
<file path=[Content_Types].xml><?xml version="1.0" encoding="utf-8"?>
<Types xmlns="http://schemas.openxmlformats.org/package/2006/content-types"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theme/themeOverride1.xml" ContentType="application/vnd.openxmlformats-officedocument.themeOverride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10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charts/chart11.xml" ContentType="application/vnd.openxmlformats-officedocument.drawingml.chart+xml"/>
  <Override PartName="/word/charts/style10.xml" ContentType="application/vnd.ms-office.chartstyle+xml"/>
  <Override PartName="/word/charts/colors10.xml" ContentType="application/vnd.ms-office.chartcolorstyle+xml"/>
  <Override PartName="/word/charts/chart12.xml" ContentType="application/vnd.openxmlformats-officedocument.drawingml.chart+xml"/>
  <Override PartName="/word/charts/style11.xml" ContentType="application/vnd.ms-office.chartstyle+xml"/>
  <Override PartName="/word/charts/colors1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2C7129" w14:textId="3EA38050" w:rsidR="003940E6" w:rsidRDefault="003940E6" w:rsidP="003940E6">
      <w:pPr>
        <w:spacing w:line="36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УДК </w:t>
      </w:r>
      <w:r w:rsidR="00E221BE">
        <w:rPr>
          <w:b/>
          <w:bCs/>
          <w:sz w:val="28"/>
          <w:szCs w:val="28"/>
        </w:rPr>
        <w:t>332.1</w:t>
      </w:r>
    </w:p>
    <w:p w14:paraId="217E46F2" w14:textId="7A720FC9" w:rsidR="00E221BE" w:rsidRDefault="00E221BE" w:rsidP="003940E6">
      <w:pPr>
        <w:spacing w:line="360" w:lineRule="auto"/>
        <w:ind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ББК 65.9</w:t>
      </w:r>
    </w:p>
    <w:p w14:paraId="50969718" w14:textId="6C1397A9" w:rsidR="000763B6" w:rsidRDefault="00DA296D" w:rsidP="00546B6C">
      <w:pPr>
        <w:spacing w:line="360" w:lineRule="auto"/>
        <w:ind w:firstLine="709"/>
        <w:jc w:val="right"/>
        <w:rPr>
          <w:b/>
          <w:bCs/>
          <w:sz w:val="28"/>
          <w:szCs w:val="28"/>
        </w:rPr>
      </w:pPr>
      <w:r>
        <w:rPr>
          <w:rFonts w:cs="Times New Roman"/>
          <w:b/>
          <w:bCs/>
          <w:sz w:val="28"/>
          <w:szCs w:val="28"/>
        </w:rPr>
        <w:t>©</w:t>
      </w:r>
      <w:r>
        <w:rPr>
          <w:b/>
          <w:bCs/>
          <w:sz w:val="28"/>
          <w:szCs w:val="28"/>
        </w:rPr>
        <w:t xml:space="preserve"> </w:t>
      </w:r>
      <w:bookmarkStart w:id="0" w:name="_Hlk213225148"/>
      <w:r w:rsidR="008C5A32" w:rsidRPr="00893633">
        <w:rPr>
          <w:b/>
          <w:bCs/>
          <w:sz w:val="28"/>
          <w:szCs w:val="28"/>
        </w:rPr>
        <w:t>Широкова Е.Ю.</w:t>
      </w:r>
      <w:r w:rsidR="00711D37">
        <w:rPr>
          <w:b/>
          <w:bCs/>
          <w:sz w:val="28"/>
          <w:szCs w:val="28"/>
        </w:rPr>
        <w:t>, Лукин Е.В.</w:t>
      </w:r>
      <w:bookmarkEnd w:id="0"/>
    </w:p>
    <w:p w14:paraId="46AE1DF6" w14:textId="77777777" w:rsidR="00331742" w:rsidRPr="00893633" w:rsidRDefault="00331742" w:rsidP="00546B6C">
      <w:pPr>
        <w:spacing w:line="360" w:lineRule="auto"/>
        <w:ind w:firstLine="709"/>
        <w:jc w:val="right"/>
        <w:rPr>
          <w:b/>
          <w:bCs/>
          <w:sz w:val="28"/>
          <w:szCs w:val="28"/>
        </w:rPr>
      </w:pPr>
    </w:p>
    <w:p w14:paraId="1247782A" w14:textId="77777777" w:rsidR="0043469F" w:rsidRDefault="0043469F" w:rsidP="00B54D03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93633">
        <w:rPr>
          <w:b/>
          <w:bCs/>
          <w:sz w:val="28"/>
          <w:szCs w:val="28"/>
        </w:rPr>
        <w:t>ПРОИЗВОДСТВЕНН</w:t>
      </w:r>
      <w:r>
        <w:rPr>
          <w:b/>
          <w:bCs/>
          <w:sz w:val="28"/>
          <w:szCs w:val="28"/>
        </w:rPr>
        <w:t>ЫЙ</w:t>
      </w:r>
      <w:r w:rsidRPr="00893633">
        <w:rPr>
          <w:b/>
          <w:bCs/>
          <w:sz w:val="28"/>
          <w:szCs w:val="28"/>
        </w:rPr>
        <w:t xml:space="preserve"> СЕКТОР ЭКОНОМИКИ СЕВЕРО-ЗАПАДА РОССИИ</w:t>
      </w:r>
      <w:r>
        <w:rPr>
          <w:b/>
          <w:bCs/>
          <w:sz w:val="28"/>
          <w:szCs w:val="28"/>
        </w:rPr>
        <w:t xml:space="preserve">: ПРОДОЛЖЕНИЕ АДАПТАЦИИ </w:t>
      </w:r>
    </w:p>
    <w:p w14:paraId="794B786A" w14:textId="77777777" w:rsidR="00B632E5" w:rsidRDefault="0043469F" w:rsidP="00B54D03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 САНКЦИОННОМУ ДАВЛЕНИЮ</w:t>
      </w:r>
    </w:p>
    <w:p w14:paraId="349BAEC2" w14:textId="77777777" w:rsidR="00B632E5" w:rsidRPr="00B632E5" w:rsidRDefault="00B632E5" w:rsidP="00B632E5">
      <w:pPr>
        <w:spacing w:line="360" w:lineRule="auto"/>
        <w:ind w:firstLine="709"/>
        <w:rPr>
          <w:rFonts w:eastAsia="Times New Roman" w:cs="Times New Roman"/>
          <w:sz w:val="28"/>
          <w:szCs w:val="28"/>
          <w:lang w:eastAsia="ru-RU"/>
        </w:rPr>
      </w:pPr>
      <w:r w:rsidRPr="00B632E5">
        <w:rPr>
          <w:rFonts w:eastAsia="Times New Roman" w:cs="Times New Roman"/>
          <w:sz w:val="28"/>
          <w:szCs w:val="28"/>
          <w:lang w:eastAsia="ru-RU"/>
        </w:rPr>
        <w:t>Елена Юрьевна</w:t>
      </w:r>
      <w:r w:rsidR="0043469F" w:rsidRPr="00B632E5">
        <w:rPr>
          <w:b/>
          <w:bCs/>
          <w:sz w:val="28"/>
          <w:szCs w:val="28"/>
        </w:rPr>
        <w:t xml:space="preserve"> </w:t>
      </w:r>
      <w:r w:rsidRPr="00B632E5">
        <w:rPr>
          <w:rFonts w:eastAsia="Times New Roman" w:cs="Times New Roman"/>
          <w:sz w:val="28"/>
          <w:szCs w:val="28"/>
          <w:lang w:eastAsia="ru-RU"/>
        </w:rPr>
        <w:t>ШИРОКОВА</w:t>
      </w:r>
    </w:p>
    <w:p w14:paraId="3B663DE8" w14:textId="09AFDA85" w:rsidR="0014525D" w:rsidRPr="00B632E5" w:rsidRDefault="00B632E5" w:rsidP="00B632E5">
      <w:pPr>
        <w:spacing w:line="360" w:lineRule="auto"/>
        <w:ind w:left="709"/>
        <w:rPr>
          <w:rFonts w:cs="Times New Roman"/>
          <w:color w:val="333333"/>
          <w:sz w:val="28"/>
          <w:szCs w:val="28"/>
          <w:shd w:val="clear" w:color="auto" w:fill="FFFFFF"/>
        </w:rPr>
      </w:pPr>
      <w:bookmarkStart w:id="1" w:name="_Hlk213225014"/>
      <w:r w:rsidRPr="00B632E5">
        <w:rPr>
          <w:rFonts w:cs="Times New Roman"/>
          <w:color w:val="333333"/>
          <w:sz w:val="28"/>
          <w:szCs w:val="28"/>
          <w:shd w:val="clear" w:color="auto" w:fill="FFFFFF"/>
        </w:rPr>
        <w:t>Вологодский научный центр</w:t>
      </w:r>
      <w:r w:rsidR="005A4C00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632E5">
        <w:rPr>
          <w:rFonts w:cs="Times New Roman"/>
          <w:color w:val="333333"/>
          <w:sz w:val="28"/>
          <w:szCs w:val="28"/>
          <w:shd w:val="clear" w:color="auto" w:fill="FFFFFF"/>
        </w:rPr>
        <w:t>Российской академии наук</w:t>
      </w:r>
    </w:p>
    <w:p w14:paraId="3F197B11" w14:textId="77777777" w:rsidR="00B632E5" w:rsidRPr="00B632E5" w:rsidRDefault="00B632E5" w:rsidP="00B632E5">
      <w:pPr>
        <w:spacing w:line="360" w:lineRule="auto"/>
        <w:ind w:left="-284" w:firstLine="993"/>
        <w:rPr>
          <w:bCs/>
          <w:sz w:val="28"/>
          <w:szCs w:val="28"/>
        </w:rPr>
      </w:pPr>
      <w:r w:rsidRPr="00B632E5">
        <w:rPr>
          <w:rFonts w:cs="Times New Roman"/>
          <w:color w:val="333333"/>
          <w:sz w:val="28"/>
          <w:szCs w:val="28"/>
          <w:shd w:val="clear" w:color="auto" w:fill="FFFFFF"/>
        </w:rPr>
        <w:t>Вологда, Российская Федерация</w:t>
      </w:r>
      <w:r w:rsidRPr="00B632E5">
        <w:rPr>
          <w:bCs/>
          <w:sz w:val="28"/>
          <w:szCs w:val="28"/>
        </w:rPr>
        <w:t xml:space="preserve"> </w:t>
      </w:r>
    </w:p>
    <w:p w14:paraId="4743A987" w14:textId="4B3D92CE" w:rsidR="00B632E5" w:rsidRPr="00B632E5" w:rsidRDefault="00B632E5" w:rsidP="00B632E5">
      <w:pPr>
        <w:spacing w:line="276" w:lineRule="auto"/>
        <w:ind w:left="-142" w:firstLine="851"/>
        <w:rPr>
          <w:sz w:val="28"/>
          <w:szCs w:val="28"/>
        </w:rPr>
      </w:pPr>
      <w:bookmarkStart w:id="2" w:name="_Hlk213225027"/>
      <w:bookmarkEnd w:id="1"/>
      <w:r w:rsidRPr="00B632E5">
        <w:rPr>
          <w:bCs/>
          <w:sz w:val="28"/>
          <w:szCs w:val="28"/>
          <w:lang w:val="en-US"/>
        </w:rPr>
        <w:t>e</w:t>
      </w:r>
      <w:r w:rsidRPr="00B632E5">
        <w:rPr>
          <w:bCs/>
          <w:sz w:val="28"/>
          <w:szCs w:val="28"/>
        </w:rPr>
        <w:t>-</w:t>
      </w:r>
      <w:r w:rsidRPr="00B632E5">
        <w:rPr>
          <w:bCs/>
          <w:sz w:val="28"/>
          <w:szCs w:val="28"/>
          <w:lang w:val="en-US"/>
        </w:rPr>
        <w:t>mail</w:t>
      </w:r>
      <w:r w:rsidRPr="00B632E5">
        <w:rPr>
          <w:bCs/>
          <w:sz w:val="28"/>
          <w:szCs w:val="28"/>
        </w:rPr>
        <w:t xml:space="preserve">: </w:t>
      </w:r>
      <w:r w:rsidRPr="00B632E5">
        <w:rPr>
          <w:rFonts w:eastAsia="Times New Roman" w:cs="Times New Roman"/>
          <w:sz w:val="28"/>
          <w:szCs w:val="28"/>
          <w:lang w:val="en-US" w:eastAsia="ru-RU"/>
        </w:rPr>
        <w:t>shir</w:t>
      </w:r>
      <w:r w:rsidRPr="00435954">
        <w:rPr>
          <w:rFonts w:eastAsia="Times New Roman" w:cs="Times New Roman"/>
          <w:sz w:val="28"/>
          <w:szCs w:val="28"/>
          <w:lang w:eastAsia="ru-RU"/>
        </w:rPr>
        <w:t>11@</w:t>
      </w:r>
      <w:r w:rsidRPr="00B632E5">
        <w:rPr>
          <w:rFonts w:eastAsia="Times New Roman" w:cs="Times New Roman"/>
          <w:sz w:val="28"/>
          <w:szCs w:val="28"/>
          <w:lang w:val="en-US" w:eastAsia="ru-RU"/>
        </w:rPr>
        <w:t>bk</w:t>
      </w:r>
      <w:r w:rsidRPr="00435954">
        <w:rPr>
          <w:rFonts w:eastAsia="Times New Roman" w:cs="Times New Roman"/>
          <w:sz w:val="28"/>
          <w:szCs w:val="28"/>
          <w:lang w:eastAsia="ru-RU"/>
        </w:rPr>
        <w:t>.</w:t>
      </w:r>
      <w:r w:rsidRPr="00B632E5">
        <w:rPr>
          <w:rFonts w:eastAsia="Times New Roman" w:cs="Times New Roman"/>
          <w:sz w:val="28"/>
          <w:szCs w:val="28"/>
          <w:lang w:val="en-US" w:eastAsia="ru-RU"/>
        </w:rPr>
        <w:t>ru</w:t>
      </w:r>
    </w:p>
    <w:p w14:paraId="15AF1AC9" w14:textId="77777777" w:rsidR="00B632E5" w:rsidRDefault="00B632E5" w:rsidP="00B632E5">
      <w:pPr>
        <w:spacing w:line="360" w:lineRule="auto"/>
        <w:ind w:firstLine="709"/>
        <w:rPr>
          <w:sz w:val="28"/>
          <w:szCs w:val="28"/>
        </w:rPr>
      </w:pPr>
      <w:r w:rsidRPr="00B632E5">
        <w:rPr>
          <w:sz w:val="28"/>
          <w:szCs w:val="28"/>
          <w:lang w:val="en-US"/>
        </w:rPr>
        <w:t>ORCID</w:t>
      </w:r>
      <w:r w:rsidRPr="00B632E5">
        <w:rPr>
          <w:sz w:val="28"/>
          <w:szCs w:val="28"/>
        </w:rPr>
        <w:t xml:space="preserve">: </w:t>
      </w:r>
      <w:hyperlink r:id="rId8" w:history="1">
        <w:r w:rsidRPr="00B632E5">
          <w:rPr>
            <w:rStyle w:val="a7"/>
            <w:rFonts w:cs="Times New Roman"/>
            <w:color w:val="054FA9"/>
            <w:sz w:val="28"/>
            <w:szCs w:val="28"/>
            <w:shd w:val="clear" w:color="auto" w:fill="FFFFFF"/>
          </w:rPr>
          <w:t>0000-0002-7457-7844</w:t>
        </w:r>
      </w:hyperlink>
      <w:r w:rsidRPr="00B632E5">
        <w:rPr>
          <w:sz w:val="28"/>
          <w:szCs w:val="28"/>
        </w:rPr>
        <w:t xml:space="preserve"> ; </w:t>
      </w:r>
      <w:r w:rsidRPr="00B632E5">
        <w:rPr>
          <w:sz w:val="28"/>
          <w:szCs w:val="28"/>
          <w:lang w:val="en-US"/>
        </w:rPr>
        <w:t>ResearcherID</w:t>
      </w:r>
      <w:r w:rsidRPr="00B632E5">
        <w:rPr>
          <w:sz w:val="28"/>
          <w:szCs w:val="28"/>
        </w:rPr>
        <w:t xml:space="preserve">: </w:t>
      </w:r>
      <w:hyperlink r:id="rId9" w:history="1">
        <w:r w:rsidRPr="00B632E5">
          <w:rPr>
            <w:rStyle w:val="a7"/>
            <w:rFonts w:cs="Times New Roman"/>
            <w:color w:val="054FA9"/>
            <w:sz w:val="28"/>
            <w:szCs w:val="28"/>
            <w:shd w:val="clear" w:color="auto" w:fill="FFFFFF"/>
          </w:rPr>
          <w:t>B-7294-2019</w:t>
        </w:r>
      </w:hyperlink>
    </w:p>
    <w:bookmarkEnd w:id="2"/>
    <w:p w14:paraId="66203FB0" w14:textId="77777777" w:rsidR="005A4C00" w:rsidRDefault="005A4C00" w:rsidP="00B632E5">
      <w:pPr>
        <w:spacing w:line="360" w:lineRule="auto"/>
        <w:ind w:left="709"/>
        <w:rPr>
          <w:rFonts w:eastAsia="Times New Roman" w:cs="Times New Roman"/>
          <w:szCs w:val="24"/>
          <w:lang w:eastAsia="ru-RU"/>
        </w:rPr>
      </w:pPr>
    </w:p>
    <w:p w14:paraId="46E26D77" w14:textId="3A5EE913" w:rsidR="00B632E5" w:rsidRPr="005A4C00" w:rsidRDefault="00B632E5" w:rsidP="00B632E5">
      <w:pPr>
        <w:spacing w:line="360" w:lineRule="auto"/>
        <w:ind w:left="709"/>
        <w:rPr>
          <w:rFonts w:eastAsia="Times New Roman" w:cs="Times New Roman"/>
          <w:sz w:val="28"/>
          <w:szCs w:val="28"/>
          <w:lang w:eastAsia="ru-RU"/>
        </w:rPr>
      </w:pPr>
      <w:r w:rsidRPr="005A4C00">
        <w:rPr>
          <w:rFonts w:eastAsia="Times New Roman" w:cs="Times New Roman"/>
          <w:sz w:val="28"/>
          <w:szCs w:val="28"/>
          <w:lang w:eastAsia="ru-RU"/>
        </w:rPr>
        <w:t>Евгений Владимирович ЛУКИН</w:t>
      </w:r>
    </w:p>
    <w:p w14:paraId="66066662" w14:textId="3044D139" w:rsidR="00B632E5" w:rsidRPr="00B632E5" w:rsidRDefault="00B632E5" w:rsidP="00B632E5">
      <w:pPr>
        <w:spacing w:line="360" w:lineRule="auto"/>
        <w:ind w:left="709"/>
        <w:rPr>
          <w:rFonts w:cs="Times New Roman"/>
          <w:color w:val="333333"/>
          <w:sz w:val="28"/>
          <w:szCs w:val="28"/>
          <w:shd w:val="clear" w:color="auto" w:fill="FFFFFF"/>
        </w:rPr>
      </w:pPr>
      <w:r w:rsidRPr="00B632E5">
        <w:rPr>
          <w:rFonts w:cs="Times New Roman"/>
          <w:color w:val="333333"/>
          <w:sz w:val="28"/>
          <w:szCs w:val="28"/>
          <w:shd w:val="clear" w:color="auto" w:fill="FFFFFF"/>
        </w:rPr>
        <w:t>Вологодский научный центр</w:t>
      </w:r>
      <w:r w:rsidR="005A4C00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B632E5">
        <w:rPr>
          <w:rFonts w:cs="Times New Roman"/>
          <w:color w:val="333333"/>
          <w:sz w:val="28"/>
          <w:szCs w:val="28"/>
          <w:shd w:val="clear" w:color="auto" w:fill="FFFFFF"/>
        </w:rPr>
        <w:t>Российской академии наук</w:t>
      </w:r>
    </w:p>
    <w:p w14:paraId="638E4C42" w14:textId="77777777" w:rsidR="00B632E5" w:rsidRDefault="00B632E5" w:rsidP="00B632E5">
      <w:pPr>
        <w:spacing w:line="276" w:lineRule="auto"/>
        <w:ind w:left="-142" w:firstLine="851"/>
        <w:rPr>
          <w:rFonts w:cs="Times New Roman"/>
          <w:color w:val="333333"/>
          <w:sz w:val="28"/>
          <w:szCs w:val="28"/>
          <w:shd w:val="clear" w:color="auto" w:fill="FFFFFF"/>
        </w:rPr>
      </w:pPr>
      <w:r w:rsidRPr="00B632E5">
        <w:rPr>
          <w:rFonts w:cs="Times New Roman"/>
          <w:color w:val="333333"/>
          <w:sz w:val="28"/>
          <w:szCs w:val="28"/>
          <w:shd w:val="clear" w:color="auto" w:fill="FFFFFF"/>
        </w:rPr>
        <w:t>Вологда, Российская Федерация</w:t>
      </w:r>
    </w:p>
    <w:p w14:paraId="65C17F90" w14:textId="7DB10EBC" w:rsidR="00B632E5" w:rsidRPr="00435954" w:rsidRDefault="00B632E5" w:rsidP="00B632E5">
      <w:pPr>
        <w:spacing w:line="276" w:lineRule="auto"/>
        <w:ind w:left="-142" w:firstLine="851"/>
        <w:rPr>
          <w:sz w:val="28"/>
          <w:szCs w:val="28"/>
        </w:rPr>
      </w:pPr>
      <w:r w:rsidRPr="00B632E5">
        <w:rPr>
          <w:bCs/>
          <w:sz w:val="28"/>
          <w:szCs w:val="28"/>
          <w:lang w:val="en-US"/>
        </w:rPr>
        <w:t>e</w:t>
      </w:r>
      <w:r w:rsidRPr="00435954">
        <w:rPr>
          <w:bCs/>
          <w:sz w:val="28"/>
          <w:szCs w:val="28"/>
        </w:rPr>
        <w:t>-</w:t>
      </w:r>
      <w:r w:rsidRPr="00B632E5">
        <w:rPr>
          <w:bCs/>
          <w:sz w:val="28"/>
          <w:szCs w:val="28"/>
          <w:lang w:val="en-US"/>
        </w:rPr>
        <w:t>mail</w:t>
      </w:r>
      <w:r w:rsidRPr="00435954">
        <w:rPr>
          <w:bCs/>
          <w:sz w:val="28"/>
          <w:szCs w:val="28"/>
        </w:rPr>
        <w:t xml:space="preserve">: </w:t>
      </w:r>
      <w:r w:rsidRPr="005A4C00">
        <w:rPr>
          <w:rFonts w:cs="Times New Roman"/>
          <w:color w:val="333333"/>
          <w:sz w:val="28"/>
          <w:szCs w:val="28"/>
          <w:shd w:val="clear" w:color="auto" w:fill="FFFFFF"/>
          <w:lang w:val="en-US"/>
        </w:rPr>
        <w:t>lukin</w:t>
      </w:r>
      <w:r w:rsidRPr="005A4C00">
        <w:rPr>
          <w:rFonts w:cs="Times New Roman"/>
          <w:color w:val="333333"/>
          <w:sz w:val="28"/>
          <w:szCs w:val="28"/>
          <w:shd w:val="clear" w:color="auto" w:fill="FFFFFF"/>
        </w:rPr>
        <w:t>_</w:t>
      </w:r>
      <w:r w:rsidRPr="005A4C00">
        <w:rPr>
          <w:rFonts w:cs="Times New Roman"/>
          <w:color w:val="333333"/>
          <w:sz w:val="28"/>
          <w:szCs w:val="28"/>
          <w:shd w:val="clear" w:color="auto" w:fill="FFFFFF"/>
          <w:lang w:val="en-US"/>
        </w:rPr>
        <w:t>ev</w:t>
      </w:r>
      <w:r w:rsidRPr="005A4C00">
        <w:rPr>
          <w:rFonts w:cs="Times New Roman"/>
          <w:color w:val="333333"/>
          <w:sz w:val="28"/>
          <w:szCs w:val="28"/>
          <w:shd w:val="clear" w:color="auto" w:fill="FFFFFF"/>
        </w:rPr>
        <w:t>@</w:t>
      </w:r>
      <w:r w:rsidRPr="005A4C00">
        <w:rPr>
          <w:rFonts w:cs="Times New Roman"/>
          <w:color w:val="333333"/>
          <w:sz w:val="28"/>
          <w:szCs w:val="28"/>
          <w:shd w:val="clear" w:color="auto" w:fill="FFFFFF"/>
          <w:lang w:val="en-US"/>
        </w:rPr>
        <w:t>list</w:t>
      </w:r>
      <w:r w:rsidRPr="005A4C00">
        <w:rPr>
          <w:rFonts w:cs="Times New Roman"/>
          <w:color w:val="333333"/>
          <w:sz w:val="28"/>
          <w:szCs w:val="28"/>
          <w:shd w:val="clear" w:color="auto" w:fill="FFFFFF"/>
        </w:rPr>
        <w:t>.</w:t>
      </w:r>
      <w:r w:rsidRPr="005A4C00">
        <w:rPr>
          <w:rFonts w:cs="Times New Roman"/>
          <w:color w:val="333333"/>
          <w:sz w:val="28"/>
          <w:szCs w:val="28"/>
          <w:shd w:val="clear" w:color="auto" w:fill="FFFFFF"/>
          <w:lang w:val="en-US"/>
        </w:rPr>
        <w:t>ru</w:t>
      </w:r>
    </w:p>
    <w:p w14:paraId="6B07F6BD" w14:textId="6E069054" w:rsidR="00B632E5" w:rsidRPr="00435954" w:rsidRDefault="00B632E5" w:rsidP="00B632E5">
      <w:pPr>
        <w:spacing w:line="360" w:lineRule="auto"/>
        <w:ind w:firstLine="709"/>
        <w:rPr>
          <w:sz w:val="28"/>
          <w:szCs w:val="28"/>
        </w:rPr>
      </w:pPr>
      <w:r w:rsidRPr="00B632E5">
        <w:rPr>
          <w:sz w:val="28"/>
          <w:szCs w:val="28"/>
          <w:lang w:val="en-US"/>
        </w:rPr>
        <w:t>ORCID</w:t>
      </w:r>
      <w:r w:rsidRPr="00435954">
        <w:rPr>
          <w:sz w:val="28"/>
          <w:szCs w:val="28"/>
        </w:rPr>
        <w:t>:</w:t>
      </w:r>
      <w:r w:rsidR="002E6FBC" w:rsidRPr="00435954">
        <w:t xml:space="preserve"> </w:t>
      </w:r>
      <w:hyperlink r:id="rId10" w:history="1">
        <w:r w:rsidR="002E6FBC" w:rsidRPr="00435954">
          <w:rPr>
            <w:rStyle w:val="a7"/>
            <w:rFonts w:cs="Times New Roman"/>
            <w:color w:val="054FA9"/>
            <w:szCs w:val="24"/>
            <w:shd w:val="clear" w:color="auto" w:fill="FFFFFF"/>
          </w:rPr>
          <w:t>0000-0002-1159-281</w:t>
        </w:r>
        <w:r w:rsidR="002E6FBC" w:rsidRPr="002E6FBC">
          <w:rPr>
            <w:rStyle w:val="a7"/>
            <w:rFonts w:cs="Times New Roman"/>
            <w:color w:val="054FA9"/>
            <w:szCs w:val="24"/>
            <w:shd w:val="clear" w:color="auto" w:fill="FFFFFF"/>
            <w:lang w:val="en-US"/>
          </w:rPr>
          <w:t>X</w:t>
        </w:r>
      </w:hyperlink>
      <w:r w:rsidRPr="00435954">
        <w:rPr>
          <w:sz w:val="28"/>
          <w:szCs w:val="28"/>
        </w:rPr>
        <w:t xml:space="preserve">; </w:t>
      </w:r>
      <w:r w:rsidRPr="00B632E5">
        <w:rPr>
          <w:sz w:val="28"/>
          <w:szCs w:val="28"/>
          <w:lang w:val="en-US"/>
        </w:rPr>
        <w:t>ResearcherID</w:t>
      </w:r>
      <w:r w:rsidRPr="00435954">
        <w:rPr>
          <w:sz w:val="28"/>
          <w:szCs w:val="28"/>
        </w:rPr>
        <w:t xml:space="preserve">: </w:t>
      </w:r>
      <w:hyperlink r:id="rId11" w:history="1">
        <w:r w:rsidR="002E6FBC" w:rsidRPr="002E6FBC">
          <w:rPr>
            <w:rStyle w:val="a7"/>
            <w:rFonts w:cs="Times New Roman"/>
            <w:color w:val="054FA9"/>
            <w:szCs w:val="24"/>
            <w:shd w:val="clear" w:color="auto" w:fill="FFFFFF"/>
            <w:lang w:val="en-US"/>
          </w:rPr>
          <w:t>I</w:t>
        </w:r>
        <w:r w:rsidR="002E6FBC" w:rsidRPr="00435954">
          <w:rPr>
            <w:rStyle w:val="a7"/>
            <w:rFonts w:cs="Times New Roman"/>
            <w:color w:val="054FA9"/>
            <w:szCs w:val="24"/>
            <w:shd w:val="clear" w:color="auto" w:fill="FFFFFF"/>
          </w:rPr>
          <w:t>-8183-2016</w:t>
        </w:r>
      </w:hyperlink>
    </w:p>
    <w:p w14:paraId="0DD67012" w14:textId="77777777" w:rsidR="00B632E5" w:rsidRPr="00435954" w:rsidRDefault="00B632E5" w:rsidP="00B632E5">
      <w:pPr>
        <w:spacing w:line="360" w:lineRule="auto"/>
        <w:ind w:firstLine="709"/>
        <w:rPr>
          <w:sz w:val="28"/>
          <w:szCs w:val="28"/>
        </w:rPr>
      </w:pPr>
    </w:p>
    <w:p w14:paraId="2748F605" w14:textId="77777777" w:rsidR="00B632E5" w:rsidRPr="00435954" w:rsidRDefault="00B632E5" w:rsidP="00B632E5">
      <w:pPr>
        <w:spacing w:line="360" w:lineRule="auto"/>
        <w:jc w:val="center"/>
        <w:rPr>
          <w:sz w:val="28"/>
          <w:szCs w:val="28"/>
        </w:rPr>
      </w:pPr>
    </w:p>
    <w:p w14:paraId="60C4A2B8" w14:textId="779A5CA5" w:rsidR="00B632E5" w:rsidRDefault="00B632E5" w:rsidP="005A4C00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</w:t>
      </w:r>
      <w:r w:rsidRPr="002E6FBC">
        <w:rPr>
          <w:sz w:val="28"/>
          <w:szCs w:val="28"/>
        </w:rPr>
        <w:t xml:space="preserve"> </w:t>
      </w:r>
      <w:r>
        <w:rPr>
          <w:sz w:val="28"/>
          <w:szCs w:val="28"/>
        </w:rPr>
        <w:t>цитирования</w:t>
      </w:r>
      <w:r w:rsidRPr="002E6FBC">
        <w:rPr>
          <w:sz w:val="28"/>
          <w:szCs w:val="28"/>
        </w:rPr>
        <w:t>:</w:t>
      </w:r>
      <w:r w:rsidRPr="002E6FBC">
        <w:rPr>
          <w:color w:val="000000" w:themeColor="text1"/>
          <w:sz w:val="28"/>
          <w:szCs w:val="28"/>
        </w:rPr>
        <w:t xml:space="preserve"> </w:t>
      </w:r>
      <w:r w:rsidR="002E6FBC" w:rsidRPr="005A4C00">
        <w:rPr>
          <w:sz w:val="28"/>
          <w:szCs w:val="28"/>
        </w:rPr>
        <w:t>Широкова Е.Ю., Лукин Е.В.</w:t>
      </w:r>
      <w:r w:rsidR="002E6FBC" w:rsidRPr="002E6FBC">
        <w:rPr>
          <w:color w:val="000000" w:themeColor="text1"/>
          <w:sz w:val="28"/>
          <w:szCs w:val="28"/>
        </w:rPr>
        <w:t xml:space="preserve"> </w:t>
      </w:r>
      <w:r w:rsidRPr="002E6FBC">
        <w:rPr>
          <w:color w:val="000000" w:themeColor="text1"/>
          <w:sz w:val="28"/>
          <w:szCs w:val="28"/>
        </w:rPr>
        <w:t>(2025).</w:t>
      </w:r>
      <w:r w:rsidRPr="002E6FBC">
        <w:rPr>
          <w:sz w:val="28"/>
          <w:szCs w:val="28"/>
        </w:rPr>
        <w:t xml:space="preserve"> </w:t>
      </w:r>
      <w:r w:rsidR="002E6FBC" w:rsidRPr="002E6FBC">
        <w:rPr>
          <w:sz w:val="28"/>
          <w:szCs w:val="28"/>
        </w:rPr>
        <w:t xml:space="preserve">Производственный сектор экономики </w:t>
      </w:r>
      <w:r w:rsidR="005A4C00">
        <w:rPr>
          <w:sz w:val="28"/>
          <w:szCs w:val="28"/>
        </w:rPr>
        <w:t>С</w:t>
      </w:r>
      <w:r w:rsidR="002E6FBC" w:rsidRPr="002E6FBC">
        <w:rPr>
          <w:sz w:val="28"/>
          <w:szCs w:val="28"/>
        </w:rPr>
        <w:t>еверо-</w:t>
      </w:r>
      <w:r w:rsidR="005A4C00">
        <w:rPr>
          <w:sz w:val="28"/>
          <w:szCs w:val="28"/>
        </w:rPr>
        <w:t>З</w:t>
      </w:r>
      <w:r w:rsidR="002E6FBC" w:rsidRPr="002E6FBC">
        <w:rPr>
          <w:sz w:val="28"/>
          <w:szCs w:val="28"/>
        </w:rPr>
        <w:t xml:space="preserve">апада </w:t>
      </w:r>
      <w:r w:rsidR="002E6FBC">
        <w:rPr>
          <w:sz w:val="28"/>
          <w:szCs w:val="28"/>
        </w:rPr>
        <w:t>Р</w:t>
      </w:r>
      <w:r w:rsidR="002E6FBC" w:rsidRPr="002E6FBC">
        <w:rPr>
          <w:sz w:val="28"/>
          <w:szCs w:val="28"/>
        </w:rPr>
        <w:t>оссии: продолжение адаптации к санкционному давлению</w:t>
      </w:r>
      <w:r w:rsidR="005A4C0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// Проблемы развития территории. Т. 29. № 6. С.    </w:t>
      </w:r>
      <w:r>
        <w:rPr>
          <w:sz w:val="28"/>
          <w:szCs w:val="28"/>
          <w:lang w:val="en-US"/>
        </w:rPr>
        <w:t>DOI</w:t>
      </w:r>
      <w:r>
        <w:rPr>
          <w:sz w:val="28"/>
          <w:szCs w:val="28"/>
        </w:rPr>
        <w:t>:</w:t>
      </w:r>
    </w:p>
    <w:p w14:paraId="09CB71DF" w14:textId="72A36720" w:rsidR="00B632E5" w:rsidRPr="002E6FBC" w:rsidRDefault="00B632E5" w:rsidP="00B632E5">
      <w:pPr>
        <w:rPr>
          <w:sz w:val="28"/>
          <w:szCs w:val="28"/>
        </w:rPr>
      </w:pPr>
    </w:p>
    <w:p w14:paraId="551031EE" w14:textId="5CDC299D" w:rsidR="00B632E5" w:rsidRDefault="00B632E5" w:rsidP="00B632E5">
      <w:pPr>
        <w:spacing w:line="360" w:lineRule="auto"/>
        <w:ind w:firstLine="709"/>
        <w:rPr>
          <w:b/>
          <w:bCs/>
          <w:sz w:val="28"/>
          <w:szCs w:val="28"/>
        </w:rPr>
      </w:pPr>
    </w:p>
    <w:p w14:paraId="43FDB143" w14:textId="34D7A8BC" w:rsidR="00964B14" w:rsidRDefault="00F556F9" w:rsidP="00964B14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 xml:space="preserve">Российские предприятия продолжают адаптироваться к меняющимся геополитическим условиям и усилению санкционного давления. </w:t>
      </w:r>
      <w:r w:rsidR="00964B14">
        <w:rPr>
          <w:i/>
          <w:iCs/>
          <w:sz w:val="28"/>
          <w:szCs w:val="28"/>
        </w:rPr>
        <w:t>О</w:t>
      </w:r>
      <w:r w:rsidR="00FA2788">
        <w:rPr>
          <w:i/>
          <w:iCs/>
          <w:sz w:val="28"/>
          <w:szCs w:val="28"/>
        </w:rPr>
        <w:t xml:space="preserve"> завершении острой фазы кризиса и процесса</w:t>
      </w:r>
      <w:r w:rsidR="001F0061">
        <w:rPr>
          <w:i/>
          <w:iCs/>
          <w:sz w:val="28"/>
          <w:szCs w:val="28"/>
        </w:rPr>
        <w:t xml:space="preserve"> трансформаци</w:t>
      </w:r>
      <w:r w:rsidR="00FA2788">
        <w:rPr>
          <w:i/>
          <w:iCs/>
          <w:sz w:val="28"/>
          <w:szCs w:val="28"/>
        </w:rPr>
        <w:t>и</w:t>
      </w:r>
      <w:r w:rsidR="001F0061">
        <w:rPr>
          <w:i/>
          <w:iCs/>
          <w:sz w:val="28"/>
          <w:szCs w:val="28"/>
        </w:rPr>
        <w:t xml:space="preserve"> логистических и сбытовых цепочек</w:t>
      </w:r>
      <w:r w:rsidR="00B632E5">
        <w:rPr>
          <w:i/>
          <w:iCs/>
          <w:sz w:val="28"/>
          <w:szCs w:val="28"/>
        </w:rPr>
        <w:t xml:space="preserve"> </w:t>
      </w:r>
      <w:r w:rsidR="00964B14">
        <w:rPr>
          <w:i/>
          <w:iCs/>
          <w:sz w:val="28"/>
          <w:szCs w:val="28"/>
        </w:rPr>
        <w:t>в экономике</w:t>
      </w:r>
      <w:r w:rsidR="00964B14" w:rsidRPr="00964B14">
        <w:rPr>
          <w:i/>
          <w:iCs/>
          <w:sz w:val="28"/>
          <w:szCs w:val="28"/>
        </w:rPr>
        <w:t xml:space="preserve"> </w:t>
      </w:r>
      <w:r w:rsidR="00964B14">
        <w:rPr>
          <w:i/>
          <w:iCs/>
          <w:sz w:val="28"/>
          <w:szCs w:val="28"/>
        </w:rPr>
        <w:t xml:space="preserve">Северо-Запада России </w:t>
      </w:r>
      <w:r w:rsidR="005A4C00">
        <w:rPr>
          <w:i/>
          <w:iCs/>
          <w:sz w:val="28"/>
          <w:szCs w:val="28"/>
        </w:rPr>
        <w:t>свидетельствует</w:t>
      </w:r>
      <w:r w:rsidR="00964B14" w:rsidRPr="00964B14">
        <w:rPr>
          <w:i/>
          <w:iCs/>
          <w:sz w:val="28"/>
          <w:szCs w:val="28"/>
        </w:rPr>
        <w:t xml:space="preserve"> </w:t>
      </w:r>
      <w:r w:rsidR="00964B14">
        <w:rPr>
          <w:i/>
          <w:iCs/>
          <w:sz w:val="28"/>
          <w:szCs w:val="28"/>
        </w:rPr>
        <w:t>динамика развития производственного сектора</w:t>
      </w:r>
      <w:r>
        <w:rPr>
          <w:i/>
          <w:iCs/>
          <w:sz w:val="28"/>
          <w:szCs w:val="28"/>
        </w:rPr>
        <w:t xml:space="preserve">. Отслеживание </w:t>
      </w:r>
      <w:r w:rsidR="00F86E14">
        <w:rPr>
          <w:i/>
          <w:iCs/>
          <w:sz w:val="28"/>
          <w:szCs w:val="28"/>
        </w:rPr>
        <w:t xml:space="preserve">его </w:t>
      </w:r>
      <w:r>
        <w:rPr>
          <w:i/>
          <w:iCs/>
          <w:sz w:val="28"/>
          <w:szCs w:val="28"/>
        </w:rPr>
        <w:t>работы</w:t>
      </w:r>
      <w:r w:rsidRPr="00F556F9">
        <w:rPr>
          <w:i/>
          <w:iCs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 xml:space="preserve">на основе </w:t>
      </w:r>
      <w:r w:rsidR="001F0061">
        <w:rPr>
          <w:i/>
          <w:iCs/>
          <w:sz w:val="28"/>
          <w:szCs w:val="28"/>
        </w:rPr>
        <w:t xml:space="preserve">экспертных </w:t>
      </w:r>
      <w:r>
        <w:rPr>
          <w:i/>
          <w:iCs/>
          <w:sz w:val="28"/>
          <w:szCs w:val="28"/>
        </w:rPr>
        <w:t>опросов</w:t>
      </w:r>
      <w:r w:rsidRPr="00F556F9">
        <w:rPr>
          <w:i/>
          <w:iCs/>
          <w:sz w:val="28"/>
          <w:szCs w:val="28"/>
        </w:rPr>
        <w:t xml:space="preserve"> </w:t>
      </w:r>
      <w:r w:rsidR="001F0061">
        <w:rPr>
          <w:i/>
          <w:iCs/>
          <w:sz w:val="28"/>
          <w:szCs w:val="28"/>
        </w:rPr>
        <w:t>представителей</w:t>
      </w:r>
      <w:r w:rsidRPr="00F556F9">
        <w:rPr>
          <w:i/>
          <w:iCs/>
          <w:sz w:val="28"/>
          <w:szCs w:val="28"/>
        </w:rPr>
        <w:t xml:space="preserve"> предприятий</w:t>
      </w:r>
      <w:r>
        <w:rPr>
          <w:i/>
          <w:iCs/>
          <w:sz w:val="28"/>
          <w:szCs w:val="28"/>
        </w:rPr>
        <w:t xml:space="preserve"> </w:t>
      </w:r>
      <w:r w:rsidR="005A4C00">
        <w:rPr>
          <w:i/>
          <w:iCs/>
          <w:sz w:val="28"/>
          <w:szCs w:val="28"/>
        </w:rPr>
        <w:t>позволяет</w:t>
      </w:r>
      <w:r>
        <w:rPr>
          <w:i/>
          <w:iCs/>
          <w:sz w:val="28"/>
          <w:szCs w:val="28"/>
        </w:rPr>
        <w:t xml:space="preserve"> добавить еще один ракурс для </w:t>
      </w:r>
      <w:r>
        <w:rPr>
          <w:i/>
          <w:iCs/>
          <w:sz w:val="28"/>
          <w:szCs w:val="28"/>
        </w:rPr>
        <w:lastRenderedPageBreak/>
        <w:t xml:space="preserve">выделения субъективных проблем </w:t>
      </w:r>
      <w:r w:rsidR="001C446E">
        <w:rPr>
          <w:i/>
          <w:iCs/>
          <w:sz w:val="28"/>
          <w:szCs w:val="28"/>
        </w:rPr>
        <w:t xml:space="preserve">его </w:t>
      </w:r>
      <w:r>
        <w:rPr>
          <w:i/>
          <w:iCs/>
          <w:sz w:val="28"/>
          <w:szCs w:val="28"/>
        </w:rPr>
        <w:t>функционирования</w:t>
      </w:r>
      <w:r w:rsidRPr="00F556F9">
        <w:rPr>
          <w:i/>
          <w:iCs/>
          <w:sz w:val="28"/>
          <w:szCs w:val="28"/>
        </w:rPr>
        <w:t xml:space="preserve">. </w:t>
      </w:r>
      <w:r>
        <w:rPr>
          <w:i/>
          <w:iCs/>
          <w:sz w:val="28"/>
          <w:szCs w:val="28"/>
        </w:rPr>
        <w:t>Экспертные опросы</w:t>
      </w:r>
      <w:r w:rsidR="00A177A9">
        <w:rPr>
          <w:i/>
          <w:iCs/>
          <w:sz w:val="28"/>
          <w:szCs w:val="28"/>
        </w:rPr>
        <w:t xml:space="preserve"> </w:t>
      </w:r>
      <w:r w:rsidR="00830F92">
        <w:rPr>
          <w:i/>
          <w:iCs/>
          <w:sz w:val="28"/>
          <w:szCs w:val="28"/>
        </w:rPr>
        <w:t>да</w:t>
      </w:r>
      <w:bookmarkStart w:id="3" w:name="_GoBack"/>
      <w:bookmarkEnd w:id="3"/>
      <w:r w:rsidR="00A177A9">
        <w:rPr>
          <w:i/>
          <w:iCs/>
          <w:sz w:val="28"/>
          <w:szCs w:val="28"/>
        </w:rPr>
        <w:t>ют возможность сопоставить официальную статистику с реальными оценками ситуации участников производственно</w:t>
      </w:r>
      <w:r w:rsidR="00716192">
        <w:rPr>
          <w:i/>
          <w:iCs/>
          <w:sz w:val="28"/>
          <w:szCs w:val="28"/>
        </w:rPr>
        <w:t>й деятельности.</w:t>
      </w:r>
      <w:r w:rsidR="00CE2EDE">
        <w:rPr>
          <w:i/>
          <w:iCs/>
          <w:sz w:val="28"/>
          <w:szCs w:val="28"/>
        </w:rPr>
        <w:t xml:space="preserve"> В работе представлена динамика основных процессов, происходящих </w:t>
      </w:r>
      <w:r w:rsidR="001C446E">
        <w:rPr>
          <w:i/>
          <w:iCs/>
          <w:sz w:val="28"/>
          <w:szCs w:val="28"/>
        </w:rPr>
        <w:t>на</w:t>
      </w:r>
      <w:r w:rsidR="00CE2EDE">
        <w:rPr>
          <w:i/>
          <w:iCs/>
          <w:sz w:val="28"/>
          <w:szCs w:val="28"/>
        </w:rPr>
        <w:t xml:space="preserve"> предприяти</w:t>
      </w:r>
      <w:r w:rsidR="001C446E">
        <w:rPr>
          <w:i/>
          <w:iCs/>
          <w:sz w:val="28"/>
          <w:szCs w:val="28"/>
        </w:rPr>
        <w:t>ях</w:t>
      </w:r>
      <w:r w:rsidR="00CE2EDE">
        <w:rPr>
          <w:i/>
          <w:iCs/>
          <w:sz w:val="28"/>
          <w:szCs w:val="28"/>
        </w:rPr>
        <w:t xml:space="preserve"> Северо-Запада России, выделены </w:t>
      </w:r>
      <w:r w:rsidR="005A4C00">
        <w:rPr>
          <w:i/>
          <w:iCs/>
          <w:sz w:val="28"/>
          <w:szCs w:val="28"/>
        </w:rPr>
        <w:t>ключевые</w:t>
      </w:r>
      <w:r w:rsidR="00CE2EDE">
        <w:rPr>
          <w:i/>
          <w:iCs/>
          <w:sz w:val="28"/>
          <w:szCs w:val="28"/>
        </w:rPr>
        <w:t xml:space="preserve"> тренды и тенденции, определены реакции руководства организаций на важные внешние и внутренние факторы.</w:t>
      </w:r>
      <w:r w:rsidR="00956ED3">
        <w:rPr>
          <w:i/>
          <w:iCs/>
          <w:sz w:val="28"/>
          <w:szCs w:val="28"/>
        </w:rPr>
        <w:t xml:space="preserve"> </w:t>
      </w:r>
      <w:r w:rsidRPr="00F556F9">
        <w:rPr>
          <w:i/>
          <w:iCs/>
          <w:sz w:val="28"/>
          <w:szCs w:val="28"/>
        </w:rPr>
        <w:t>Цел</w:t>
      </w:r>
      <w:r w:rsidR="00956ED3" w:rsidRPr="00F556F9">
        <w:rPr>
          <w:i/>
          <w:iCs/>
          <w:sz w:val="28"/>
          <w:szCs w:val="28"/>
        </w:rPr>
        <w:t>ь</w:t>
      </w:r>
      <w:r w:rsidRPr="00F556F9">
        <w:rPr>
          <w:i/>
          <w:iCs/>
          <w:sz w:val="28"/>
          <w:szCs w:val="28"/>
        </w:rPr>
        <w:t xml:space="preserve"> работы </w:t>
      </w:r>
      <w:r w:rsidR="00716192">
        <w:rPr>
          <w:i/>
          <w:iCs/>
          <w:sz w:val="28"/>
          <w:szCs w:val="28"/>
        </w:rPr>
        <w:t>–</w:t>
      </w:r>
      <w:r w:rsidRPr="00F556F9">
        <w:rPr>
          <w:i/>
          <w:iCs/>
          <w:sz w:val="28"/>
          <w:szCs w:val="28"/>
        </w:rPr>
        <w:t xml:space="preserve"> </w:t>
      </w:r>
      <w:r w:rsidR="00716192">
        <w:rPr>
          <w:i/>
          <w:iCs/>
          <w:sz w:val="28"/>
          <w:szCs w:val="28"/>
        </w:rPr>
        <w:t>установить</w:t>
      </w:r>
      <w:r w:rsidR="009C1535">
        <w:rPr>
          <w:i/>
          <w:iCs/>
          <w:sz w:val="28"/>
          <w:szCs w:val="28"/>
        </w:rPr>
        <w:t xml:space="preserve"> </w:t>
      </w:r>
      <w:r w:rsidR="00BA1883">
        <w:rPr>
          <w:i/>
          <w:iCs/>
          <w:sz w:val="28"/>
          <w:szCs w:val="28"/>
        </w:rPr>
        <w:t>по</w:t>
      </w:r>
      <w:r w:rsidR="009C1535">
        <w:rPr>
          <w:i/>
          <w:iCs/>
          <w:sz w:val="28"/>
          <w:szCs w:val="28"/>
        </w:rPr>
        <w:t>следстви</w:t>
      </w:r>
      <w:r w:rsidR="00716192">
        <w:rPr>
          <w:i/>
          <w:iCs/>
          <w:sz w:val="28"/>
          <w:szCs w:val="28"/>
        </w:rPr>
        <w:t>я</w:t>
      </w:r>
      <w:r w:rsidR="00956ED3">
        <w:rPr>
          <w:i/>
          <w:iCs/>
          <w:sz w:val="28"/>
          <w:szCs w:val="28"/>
        </w:rPr>
        <w:t xml:space="preserve"> усиления санкционного давления</w:t>
      </w:r>
      <w:r w:rsidR="009C1535">
        <w:rPr>
          <w:i/>
          <w:iCs/>
          <w:sz w:val="28"/>
          <w:szCs w:val="28"/>
        </w:rPr>
        <w:t xml:space="preserve"> </w:t>
      </w:r>
      <w:r w:rsidR="00BA1883">
        <w:rPr>
          <w:i/>
          <w:iCs/>
          <w:sz w:val="28"/>
          <w:szCs w:val="28"/>
        </w:rPr>
        <w:t>для</w:t>
      </w:r>
      <w:r w:rsidR="009C1535">
        <w:rPr>
          <w:i/>
          <w:iCs/>
          <w:sz w:val="28"/>
          <w:szCs w:val="28"/>
        </w:rPr>
        <w:t xml:space="preserve"> предприяти</w:t>
      </w:r>
      <w:r w:rsidR="00BA1883">
        <w:rPr>
          <w:i/>
          <w:iCs/>
          <w:sz w:val="28"/>
          <w:szCs w:val="28"/>
        </w:rPr>
        <w:t>й</w:t>
      </w:r>
      <w:r w:rsidR="009C1535">
        <w:rPr>
          <w:i/>
          <w:iCs/>
          <w:sz w:val="28"/>
          <w:szCs w:val="28"/>
        </w:rPr>
        <w:t xml:space="preserve"> сектора</w:t>
      </w:r>
      <w:r w:rsidRPr="00F556F9">
        <w:rPr>
          <w:i/>
          <w:iCs/>
          <w:sz w:val="28"/>
          <w:szCs w:val="28"/>
        </w:rPr>
        <w:t>,</w:t>
      </w:r>
      <w:r w:rsidR="00716192">
        <w:rPr>
          <w:i/>
          <w:iCs/>
          <w:sz w:val="28"/>
          <w:szCs w:val="28"/>
        </w:rPr>
        <w:t xml:space="preserve"> определить</w:t>
      </w:r>
      <w:r w:rsidR="00956ED3">
        <w:rPr>
          <w:i/>
          <w:iCs/>
          <w:sz w:val="28"/>
          <w:szCs w:val="28"/>
        </w:rPr>
        <w:t xml:space="preserve"> </w:t>
      </w:r>
      <w:r w:rsidR="00716192">
        <w:rPr>
          <w:i/>
          <w:iCs/>
          <w:sz w:val="28"/>
          <w:szCs w:val="28"/>
        </w:rPr>
        <w:t xml:space="preserve">наиболее эффективные по мнению респондентов </w:t>
      </w:r>
      <w:r w:rsidR="00956ED3">
        <w:rPr>
          <w:i/>
          <w:iCs/>
          <w:sz w:val="28"/>
          <w:szCs w:val="28"/>
        </w:rPr>
        <w:t>мероприяти</w:t>
      </w:r>
      <w:r w:rsidR="00716192">
        <w:rPr>
          <w:i/>
          <w:iCs/>
          <w:sz w:val="28"/>
          <w:szCs w:val="28"/>
        </w:rPr>
        <w:t>я</w:t>
      </w:r>
      <w:r w:rsidR="00956ED3">
        <w:rPr>
          <w:i/>
          <w:iCs/>
          <w:sz w:val="28"/>
          <w:szCs w:val="28"/>
        </w:rPr>
        <w:t xml:space="preserve"> по адаптации к ситуации экономической неопределенности</w:t>
      </w:r>
      <w:r w:rsidRPr="00F556F9">
        <w:rPr>
          <w:i/>
          <w:iCs/>
          <w:sz w:val="28"/>
          <w:szCs w:val="28"/>
        </w:rPr>
        <w:t>.</w:t>
      </w:r>
      <w:r w:rsidR="00956ED3">
        <w:rPr>
          <w:i/>
          <w:iCs/>
          <w:sz w:val="28"/>
          <w:szCs w:val="28"/>
        </w:rPr>
        <w:t xml:space="preserve"> </w:t>
      </w:r>
      <w:r w:rsidRPr="00F556F9">
        <w:rPr>
          <w:i/>
          <w:iCs/>
          <w:sz w:val="28"/>
          <w:szCs w:val="28"/>
        </w:rPr>
        <w:t xml:space="preserve">Информационной базой исследования </w:t>
      </w:r>
      <w:r w:rsidR="00956ED3">
        <w:rPr>
          <w:i/>
          <w:iCs/>
          <w:sz w:val="28"/>
          <w:szCs w:val="28"/>
        </w:rPr>
        <w:t>стали</w:t>
      </w:r>
      <w:r w:rsidRPr="00F556F9">
        <w:rPr>
          <w:i/>
          <w:iCs/>
          <w:sz w:val="28"/>
          <w:szCs w:val="28"/>
        </w:rPr>
        <w:t xml:space="preserve"> работы отечественных и зарубежных ученых, статистика Росстата и данные анкетных опросов, проведенных в 2022–202</w:t>
      </w:r>
      <w:r w:rsidR="00956ED3">
        <w:rPr>
          <w:i/>
          <w:iCs/>
          <w:sz w:val="28"/>
          <w:szCs w:val="28"/>
        </w:rPr>
        <w:t>5</w:t>
      </w:r>
      <w:r w:rsidRPr="00F556F9">
        <w:rPr>
          <w:i/>
          <w:iCs/>
          <w:sz w:val="28"/>
          <w:szCs w:val="28"/>
        </w:rPr>
        <w:t xml:space="preserve"> гг. В анкет</w:t>
      </w:r>
      <w:r w:rsidR="00956ED3">
        <w:rPr>
          <w:i/>
          <w:iCs/>
          <w:sz w:val="28"/>
          <w:szCs w:val="28"/>
        </w:rPr>
        <w:t>ы</w:t>
      </w:r>
      <w:r w:rsidRPr="00F556F9">
        <w:rPr>
          <w:i/>
          <w:iCs/>
          <w:sz w:val="28"/>
          <w:szCs w:val="28"/>
        </w:rPr>
        <w:t xml:space="preserve"> </w:t>
      </w:r>
      <w:r w:rsidR="00956ED3">
        <w:rPr>
          <w:i/>
          <w:iCs/>
          <w:sz w:val="28"/>
          <w:szCs w:val="28"/>
        </w:rPr>
        <w:t>вход</w:t>
      </w:r>
      <w:r w:rsidR="00414F2D">
        <w:rPr>
          <w:i/>
          <w:iCs/>
          <w:sz w:val="28"/>
          <w:szCs w:val="28"/>
        </w:rPr>
        <w:t>я</w:t>
      </w:r>
      <w:r w:rsidR="00956ED3">
        <w:rPr>
          <w:i/>
          <w:iCs/>
          <w:sz w:val="28"/>
          <w:szCs w:val="28"/>
        </w:rPr>
        <w:t>т</w:t>
      </w:r>
      <w:r w:rsidRPr="00F556F9">
        <w:rPr>
          <w:i/>
          <w:iCs/>
          <w:sz w:val="28"/>
          <w:szCs w:val="28"/>
        </w:rPr>
        <w:t xml:space="preserve"> </w:t>
      </w:r>
      <w:r w:rsidR="00956ED3">
        <w:rPr>
          <w:i/>
          <w:iCs/>
          <w:sz w:val="28"/>
          <w:szCs w:val="28"/>
        </w:rPr>
        <w:t>вопрос</w:t>
      </w:r>
      <w:r w:rsidR="00414F2D">
        <w:rPr>
          <w:i/>
          <w:iCs/>
          <w:sz w:val="28"/>
          <w:szCs w:val="28"/>
        </w:rPr>
        <w:t>ы</w:t>
      </w:r>
      <w:r w:rsidR="00956ED3">
        <w:rPr>
          <w:i/>
          <w:iCs/>
          <w:sz w:val="28"/>
          <w:szCs w:val="28"/>
        </w:rPr>
        <w:t>, позволяющи</w:t>
      </w:r>
      <w:r w:rsidR="00414F2D">
        <w:rPr>
          <w:i/>
          <w:iCs/>
          <w:sz w:val="28"/>
          <w:szCs w:val="28"/>
        </w:rPr>
        <w:t>е</w:t>
      </w:r>
      <w:r w:rsidR="00956ED3">
        <w:rPr>
          <w:i/>
          <w:iCs/>
          <w:sz w:val="28"/>
          <w:szCs w:val="28"/>
        </w:rPr>
        <w:t xml:space="preserve"> охарактеризовать основные</w:t>
      </w:r>
      <w:r w:rsidRPr="00F556F9">
        <w:rPr>
          <w:i/>
          <w:iCs/>
          <w:sz w:val="28"/>
          <w:szCs w:val="28"/>
        </w:rPr>
        <w:t xml:space="preserve"> сферы деятельности предприятий, </w:t>
      </w:r>
      <w:r w:rsidR="00414F2D">
        <w:rPr>
          <w:i/>
          <w:iCs/>
          <w:sz w:val="28"/>
          <w:szCs w:val="28"/>
        </w:rPr>
        <w:t xml:space="preserve">показать </w:t>
      </w:r>
      <w:r w:rsidR="00956ED3">
        <w:rPr>
          <w:i/>
          <w:iCs/>
          <w:sz w:val="28"/>
          <w:szCs w:val="28"/>
        </w:rPr>
        <w:t>наличие или отсутствие трансформаций</w:t>
      </w:r>
      <w:r w:rsidRPr="00F556F9">
        <w:rPr>
          <w:i/>
          <w:iCs/>
          <w:sz w:val="28"/>
          <w:szCs w:val="28"/>
        </w:rPr>
        <w:t xml:space="preserve"> производственно-сбытов</w:t>
      </w:r>
      <w:r w:rsidR="00956ED3">
        <w:rPr>
          <w:i/>
          <w:iCs/>
          <w:sz w:val="28"/>
          <w:szCs w:val="28"/>
        </w:rPr>
        <w:t>ых</w:t>
      </w:r>
      <w:r w:rsidRPr="00F556F9">
        <w:rPr>
          <w:i/>
          <w:iCs/>
          <w:sz w:val="28"/>
          <w:szCs w:val="28"/>
        </w:rPr>
        <w:t xml:space="preserve"> </w:t>
      </w:r>
      <w:r w:rsidR="00956ED3">
        <w:rPr>
          <w:i/>
          <w:iCs/>
          <w:sz w:val="28"/>
          <w:szCs w:val="28"/>
        </w:rPr>
        <w:t>цепочек</w:t>
      </w:r>
      <w:r w:rsidRPr="00F556F9">
        <w:rPr>
          <w:i/>
          <w:iCs/>
          <w:sz w:val="28"/>
          <w:szCs w:val="28"/>
        </w:rPr>
        <w:t xml:space="preserve">, </w:t>
      </w:r>
      <w:r w:rsidR="00956ED3">
        <w:rPr>
          <w:i/>
          <w:iCs/>
          <w:sz w:val="28"/>
          <w:szCs w:val="28"/>
        </w:rPr>
        <w:t>отразить специфику</w:t>
      </w:r>
      <w:r w:rsidRPr="00F556F9">
        <w:rPr>
          <w:i/>
          <w:iCs/>
          <w:sz w:val="28"/>
          <w:szCs w:val="28"/>
        </w:rPr>
        <w:t xml:space="preserve"> инвестиционных процессов, </w:t>
      </w:r>
      <w:r w:rsidR="00956ED3">
        <w:rPr>
          <w:i/>
          <w:iCs/>
          <w:sz w:val="28"/>
          <w:szCs w:val="28"/>
        </w:rPr>
        <w:t>кадров</w:t>
      </w:r>
      <w:r w:rsidR="007F2BDA">
        <w:rPr>
          <w:i/>
          <w:iCs/>
          <w:sz w:val="28"/>
          <w:szCs w:val="28"/>
        </w:rPr>
        <w:t>ой политики</w:t>
      </w:r>
      <w:r w:rsidRPr="00F556F9">
        <w:rPr>
          <w:i/>
          <w:iCs/>
          <w:sz w:val="28"/>
          <w:szCs w:val="28"/>
        </w:rPr>
        <w:t xml:space="preserve"> и взаимо</w:t>
      </w:r>
      <w:r w:rsidR="00956ED3">
        <w:rPr>
          <w:i/>
          <w:iCs/>
          <w:sz w:val="28"/>
          <w:szCs w:val="28"/>
        </w:rPr>
        <w:t>отношений</w:t>
      </w:r>
      <w:r w:rsidRPr="00F556F9">
        <w:rPr>
          <w:i/>
          <w:iCs/>
          <w:sz w:val="28"/>
          <w:szCs w:val="28"/>
        </w:rPr>
        <w:t xml:space="preserve"> с органами власти. </w:t>
      </w:r>
      <w:r w:rsidR="00956ED3" w:rsidRPr="00F556F9">
        <w:rPr>
          <w:i/>
          <w:iCs/>
          <w:sz w:val="28"/>
          <w:szCs w:val="28"/>
        </w:rPr>
        <w:t>Участник</w:t>
      </w:r>
      <w:r w:rsidR="00956ED3">
        <w:rPr>
          <w:i/>
          <w:iCs/>
          <w:sz w:val="28"/>
          <w:szCs w:val="28"/>
        </w:rPr>
        <w:t>ами</w:t>
      </w:r>
      <w:r w:rsidR="00956ED3" w:rsidRPr="00F556F9">
        <w:rPr>
          <w:i/>
          <w:iCs/>
          <w:sz w:val="28"/>
          <w:szCs w:val="28"/>
        </w:rPr>
        <w:t xml:space="preserve"> </w:t>
      </w:r>
      <w:r w:rsidRPr="00F556F9">
        <w:rPr>
          <w:i/>
          <w:iCs/>
          <w:sz w:val="28"/>
          <w:szCs w:val="28"/>
        </w:rPr>
        <w:t xml:space="preserve">опроса </w:t>
      </w:r>
      <w:r w:rsidR="00956ED3">
        <w:rPr>
          <w:i/>
          <w:iCs/>
          <w:sz w:val="28"/>
          <w:szCs w:val="28"/>
        </w:rPr>
        <w:t>являются эксперты –</w:t>
      </w:r>
      <w:r w:rsidRPr="00F556F9">
        <w:rPr>
          <w:i/>
          <w:iCs/>
          <w:sz w:val="28"/>
          <w:szCs w:val="28"/>
        </w:rPr>
        <w:t xml:space="preserve"> </w:t>
      </w:r>
      <w:r w:rsidR="00956ED3">
        <w:rPr>
          <w:i/>
          <w:iCs/>
          <w:sz w:val="28"/>
          <w:szCs w:val="28"/>
        </w:rPr>
        <w:t>руководители</w:t>
      </w:r>
      <w:r w:rsidRPr="00F556F9">
        <w:rPr>
          <w:i/>
          <w:iCs/>
          <w:sz w:val="28"/>
          <w:szCs w:val="28"/>
        </w:rPr>
        <w:t xml:space="preserve"> крупных</w:t>
      </w:r>
      <w:r w:rsidR="00956ED3">
        <w:rPr>
          <w:i/>
          <w:iCs/>
          <w:sz w:val="28"/>
          <w:szCs w:val="28"/>
        </w:rPr>
        <w:t xml:space="preserve">, </w:t>
      </w:r>
      <w:r w:rsidRPr="00F556F9">
        <w:rPr>
          <w:i/>
          <w:iCs/>
          <w:sz w:val="28"/>
          <w:szCs w:val="28"/>
        </w:rPr>
        <w:t>средних</w:t>
      </w:r>
      <w:r w:rsidR="00956ED3">
        <w:rPr>
          <w:i/>
          <w:iCs/>
          <w:sz w:val="28"/>
          <w:szCs w:val="28"/>
        </w:rPr>
        <w:t xml:space="preserve"> и малых</w:t>
      </w:r>
      <w:r w:rsidRPr="00F556F9">
        <w:rPr>
          <w:i/>
          <w:iCs/>
          <w:sz w:val="28"/>
          <w:szCs w:val="28"/>
        </w:rPr>
        <w:t xml:space="preserve"> предприятий производственного сектора экономики макрорегиона, что </w:t>
      </w:r>
      <w:r w:rsidR="00956ED3">
        <w:rPr>
          <w:i/>
          <w:iCs/>
          <w:sz w:val="28"/>
          <w:szCs w:val="28"/>
        </w:rPr>
        <w:t>дает возможность</w:t>
      </w:r>
      <w:r w:rsidRPr="00F556F9">
        <w:rPr>
          <w:i/>
          <w:iCs/>
          <w:sz w:val="28"/>
          <w:szCs w:val="28"/>
        </w:rPr>
        <w:t xml:space="preserve"> </w:t>
      </w:r>
      <w:r w:rsidR="005A4C00">
        <w:rPr>
          <w:i/>
          <w:iCs/>
          <w:sz w:val="28"/>
          <w:szCs w:val="28"/>
        </w:rPr>
        <w:t>сформулировать</w:t>
      </w:r>
      <w:r w:rsidR="00956ED3">
        <w:rPr>
          <w:i/>
          <w:iCs/>
          <w:sz w:val="28"/>
          <w:szCs w:val="28"/>
        </w:rPr>
        <w:t xml:space="preserve"> ряд</w:t>
      </w:r>
      <w:r w:rsidRPr="00F556F9">
        <w:rPr>
          <w:i/>
          <w:iCs/>
          <w:sz w:val="28"/>
          <w:szCs w:val="28"/>
        </w:rPr>
        <w:t xml:space="preserve"> рекомендаций для </w:t>
      </w:r>
      <w:r w:rsidR="00956ED3">
        <w:rPr>
          <w:i/>
          <w:iCs/>
          <w:sz w:val="28"/>
          <w:szCs w:val="28"/>
        </w:rPr>
        <w:t>улучшения условий его работы.</w:t>
      </w:r>
      <w:r w:rsidRPr="00F556F9">
        <w:rPr>
          <w:i/>
          <w:iCs/>
          <w:sz w:val="28"/>
          <w:szCs w:val="28"/>
        </w:rPr>
        <w:t xml:space="preserve"> </w:t>
      </w:r>
      <w:r w:rsidR="00956ED3">
        <w:rPr>
          <w:i/>
          <w:iCs/>
          <w:sz w:val="28"/>
          <w:szCs w:val="28"/>
        </w:rPr>
        <w:t>Полученные результаты</w:t>
      </w:r>
      <w:r w:rsidRPr="00F556F9">
        <w:rPr>
          <w:i/>
          <w:iCs/>
          <w:sz w:val="28"/>
          <w:szCs w:val="28"/>
        </w:rPr>
        <w:t xml:space="preserve"> могут быть учтены при </w:t>
      </w:r>
      <w:r w:rsidR="00ED50F3">
        <w:rPr>
          <w:i/>
          <w:iCs/>
          <w:sz w:val="28"/>
          <w:szCs w:val="28"/>
        </w:rPr>
        <w:t>внесении изменений в</w:t>
      </w:r>
      <w:r w:rsidRPr="00F556F9">
        <w:rPr>
          <w:i/>
          <w:iCs/>
          <w:sz w:val="28"/>
          <w:szCs w:val="28"/>
        </w:rPr>
        <w:t xml:space="preserve"> экономическ</w:t>
      </w:r>
      <w:r w:rsidR="00ED50F3">
        <w:rPr>
          <w:i/>
          <w:iCs/>
          <w:sz w:val="28"/>
          <w:szCs w:val="28"/>
        </w:rPr>
        <w:t>ую</w:t>
      </w:r>
      <w:r w:rsidRPr="00F556F9">
        <w:rPr>
          <w:i/>
          <w:iCs/>
          <w:sz w:val="28"/>
          <w:szCs w:val="28"/>
        </w:rPr>
        <w:t xml:space="preserve"> политик</w:t>
      </w:r>
      <w:r w:rsidR="00ED50F3">
        <w:rPr>
          <w:i/>
          <w:iCs/>
          <w:sz w:val="28"/>
          <w:szCs w:val="28"/>
        </w:rPr>
        <w:t>у</w:t>
      </w:r>
      <w:r w:rsidRPr="00F556F9">
        <w:rPr>
          <w:i/>
          <w:iCs/>
          <w:sz w:val="28"/>
          <w:szCs w:val="28"/>
        </w:rPr>
        <w:t xml:space="preserve"> и</w:t>
      </w:r>
      <w:r w:rsidR="007F2BDA">
        <w:rPr>
          <w:i/>
          <w:iCs/>
          <w:sz w:val="28"/>
          <w:szCs w:val="28"/>
        </w:rPr>
        <w:t xml:space="preserve"> соответствующие</w:t>
      </w:r>
      <w:r w:rsidRPr="00F556F9">
        <w:rPr>
          <w:i/>
          <w:iCs/>
          <w:sz w:val="28"/>
          <w:szCs w:val="28"/>
        </w:rPr>
        <w:t xml:space="preserve"> мер</w:t>
      </w:r>
      <w:r w:rsidR="00ED50F3">
        <w:rPr>
          <w:i/>
          <w:iCs/>
          <w:sz w:val="28"/>
          <w:szCs w:val="28"/>
        </w:rPr>
        <w:t>ы</w:t>
      </w:r>
      <w:r w:rsidRPr="00F556F9">
        <w:rPr>
          <w:i/>
          <w:iCs/>
          <w:sz w:val="28"/>
          <w:szCs w:val="28"/>
        </w:rPr>
        <w:t xml:space="preserve"> государственной поддержки. </w:t>
      </w:r>
      <w:r w:rsidR="005A4C00">
        <w:rPr>
          <w:i/>
          <w:iCs/>
          <w:sz w:val="28"/>
          <w:szCs w:val="28"/>
        </w:rPr>
        <w:t>Исследование</w:t>
      </w:r>
      <w:r w:rsidRPr="00F556F9">
        <w:rPr>
          <w:i/>
          <w:iCs/>
          <w:sz w:val="28"/>
          <w:szCs w:val="28"/>
        </w:rPr>
        <w:t xml:space="preserve"> </w:t>
      </w:r>
      <w:r w:rsidR="00ED50F3">
        <w:rPr>
          <w:i/>
          <w:iCs/>
          <w:sz w:val="28"/>
          <w:szCs w:val="28"/>
        </w:rPr>
        <w:t>представля</w:t>
      </w:r>
      <w:r w:rsidR="009C1535">
        <w:rPr>
          <w:i/>
          <w:iCs/>
          <w:sz w:val="28"/>
          <w:szCs w:val="28"/>
        </w:rPr>
        <w:t>е</w:t>
      </w:r>
      <w:r w:rsidR="00ED50F3">
        <w:rPr>
          <w:i/>
          <w:iCs/>
          <w:sz w:val="28"/>
          <w:szCs w:val="28"/>
        </w:rPr>
        <w:t>т интерес для</w:t>
      </w:r>
      <w:r w:rsidRPr="00F556F9">
        <w:rPr>
          <w:i/>
          <w:iCs/>
          <w:sz w:val="28"/>
          <w:szCs w:val="28"/>
        </w:rPr>
        <w:t xml:space="preserve"> специалист</w:t>
      </w:r>
      <w:r w:rsidR="00ED50F3">
        <w:rPr>
          <w:i/>
          <w:iCs/>
          <w:sz w:val="28"/>
          <w:szCs w:val="28"/>
        </w:rPr>
        <w:t>ов</w:t>
      </w:r>
      <w:r w:rsidRPr="00F556F9">
        <w:rPr>
          <w:i/>
          <w:iCs/>
          <w:sz w:val="28"/>
          <w:szCs w:val="28"/>
        </w:rPr>
        <w:t xml:space="preserve"> </w:t>
      </w:r>
      <w:r w:rsidR="007F2BDA">
        <w:rPr>
          <w:i/>
          <w:iCs/>
          <w:sz w:val="28"/>
          <w:szCs w:val="28"/>
        </w:rPr>
        <w:t>в области</w:t>
      </w:r>
      <w:r w:rsidRPr="00F556F9">
        <w:rPr>
          <w:i/>
          <w:iCs/>
          <w:sz w:val="28"/>
          <w:szCs w:val="28"/>
        </w:rPr>
        <w:t xml:space="preserve"> </w:t>
      </w:r>
      <w:r w:rsidR="009C1535">
        <w:rPr>
          <w:i/>
          <w:iCs/>
          <w:sz w:val="28"/>
          <w:szCs w:val="28"/>
        </w:rPr>
        <w:t xml:space="preserve">региональной </w:t>
      </w:r>
      <w:r w:rsidRPr="00F556F9">
        <w:rPr>
          <w:i/>
          <w:iCs/>
          <w:sz w:val="28"/>
          <w:szCs w:val="28"/>
        </w:rPr>
        <w:t>экономик</w:t>
      </w:r>
      <w:r w:rsidR="007F2BDA">
        <w:rPr>
          <w:i/>
          <w:iCs/>
          <w:sz w:val="28"/>
          <w:szCs w:val="28"/>
        </w:rPr>
        <w:t>и</w:t>
      </w:r>
      <w:r w:rsidRPr="00F556F9">
        <w:rPr>
          <w:i/>
          <w:iCs/>
          <w:sz w:val="28"/>
          <w:szCs w:val="28"/>
        </w:rPr>
        <w:t>, орган</w:t>
      </w:r>
      <w:r w:rsidR="00ED50F3">
        <w:rPr>
          <w:i/>
          <w:iCs/>
          <w:sz w:val="28"/>
          <w:szCs w:val="28"/>
        </w:rPr>
        <w:t>ов</w:t>
      </w:r>
      <w:r w:rsidRPr="00F556F9">
        <w:rPr>
          <w:i/>
          <w:iCs/>
          <w:sz w:val="28"/>
          <w:szCs w:val="28"/>
        </w:rPr>
        <w:t xml:space="preserve"> региональной власти </w:t>
      </w:r>
      <w:r w:rsidR="007F2BDA">
        <w:rPr>
          <w:i/>
          <w:iCs/>
          <w:sz w:val="28"/>
          <w:szCs w:val="28"/>
        </w:rPr>
        <w:t>в вопросах</w:t>
      </w:r>
      <w:r w:rsidRPr="00F556F9">
        <w:rPr>
          <w:i/>
          <w:iCs/>
          <w:sz w:val="28"/>
          <w:szCs w:val="28"/>
        </w:rPr>
        <w:t xml:space="preserve"> </w:t>
      </w:r>
      <w:r w:rsidR="00ED50F3" w:rsidRPr="00F556F9">
        <w:rPr>
          <w:i/>
          <w:iCs/>
          <w:sz w:val="28"/>
          <w:szCs w:val="28"/>
        </w:rPr>
        <w:t xml:space="preserve">разработки программ </w:t>
      </w:r>
      <w:r w:rsidR="009C1535">
        <w:rPr>
          <w:i/>
          <w:iCs/>
          <w:sz w:val="28"/>
          <w:szCs w:val="28"/>
        </w:rPr>
        <w:t>стимулирования</w:t>
      </w:r>
      <w:r w:rsidR="00754E85">
        <w:rPr>
          <w:i/>
          <w:iCs/>
          <w:sz w:val="28"/>
          <w:szCs w:val="28"/>
        </w:rPr>
        <w:t xml:space="preserve"> производственно</w:t>
      </w:r>
      <w:r w:rsidR="009C1535">
        <w:rPr>
          <w:i/>
          <w:iCs/>
          <w:sz w:val="28"/>
          <w:szCs w:val="28"/>
        </w:rPr>
        <w:t>го</w:t>
      </w:r>
      <w:r w:rsidR="00754E85">
        <w:rPr>
          <w:i/>
          <w:iCs/>
          <w:sz w:val="28"/>
          <w:szCs w:val="28"/>
        </w:rPr>
        <w:t xml:space="preserve"> сектор</w:t>
      </w:r>
      <w:r w:rsidR="009C1535">
        <w:rPr>
          <w:i/>
          <w:iCs/>
          <w:sz w:val="28"/>
          <w:szCs w:val="28"/>
        </w:rPr>
        <w:t>а</w:t>
      </w:r>
      <w:r w:rsidR="00754E85">
        <w:rPr>
          <w:i/>
          <w:iCs/>
          <w:sz w:val="28"/>
          <w:szCs w:val="28"/>
        </w:rPr>
        <w:t xml:space="preserve"> экономики СЗФО</w:t>
      </w:r>
      <w:r w:rsidRPr="00F556F9">
        <w:rPr>
          <w:i/>
          <w:iCs/>
          <w:sz w:val="28"/>
          <w:szCs w:val="28"/>
        </w:rPr>
        <w:t>.</w:t>
      </w:r>
    </w:p>
    <w:p w14:paraId="4320E4D9" w14:textId="62FD1CAF" w:rsidR="005A4C00" w:rsidRDefault="005A4C00" w:rsidP="00964B14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14:paraId="23424615" w14:textId="79B43BFB" w:rsidR="007F0A7A" w:rsidRDefault="007F0A7A" w:rsidP="00964B14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Производственный сектор экономики, Северо-Запад России, санкционное давление, адаптация, руководители предприятий, барьеры, меры регулирования.</w:t>
      </w:r>
    </w:p>
    <w:p w14:paraId="126E0652" w14:textId="77777777" w:rsidR="007F0A7A" w:rsidRDefault="007F0A7A" w:rsidP="00964B14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</w:p>
    <w:p w14:paraId="266272A4" w14:textId="77777777" w:rsidR="00964B14" w:rsidRPr="002E6FBC" w:rsidRDefault="00964B14" w:rsidP="00964B14">
      <w:pPr>
        <w:spacing w:line="360" w:lineRule="auto"/>
        <w:ind w:firstLine="709"/>
        <w:jc w:val="both"/>
        <w:rPr>
          <w:sz w:val="28"/>
          <w:szCs w:val="28"/>
        </w:rPr>
      </w:pPr>
      <w:r w:rsidRPr="00964B14">
        <w:rPr>
          <w:szCs w:val="24"/>
        </w:rPr>
        <w:t xml:space="preserve"> </w:t>
      </w:r>
      <w:r w:rsidRPr="002E6FBC">
        <w:rPr>
          <w:sz w:val="28"/>
          <w:szCs w:val="28"/>
        </w:rPr>
        <w:t>Благодарность</w:t>
      </w:r>
    </w:p>
    <w:p w14:paraId="3DF272F6" w14:textId="19247328" w:rsidR="00964B14" w:rsidRPr="002E6FBC" w:rsidRDefault="00964B14" w:rsidP="00964B14">
      <w:pPr>
        <w:spacing w:line="360" w:lineRule="auto"/>
        <w:ind w:firstLine="709"/>
        <w:jc w:val="both"/>
        <w:rPr>
          <w:sz w:val="28"/>
          <w:szCs w:val="28"/>
        </w:rPr>
      </w:pPr>
      <w:r w:rsidRPr="002E6FBC">
        <w:rPr>
          <w:sz w:val="28"/>
          <w:szCs w:val="28"/>
        </w:rPr>
        <w:t xml:space="preserve">Исследование выполнено в рамках НИР № FMGZ-2025-0012 «Структурно-технологическая трансформация региональной экономики в условиях обеспечения </w:t>
      </w:r>
      <w:r w:rsidRPr="002E6FBC">
        <w:rPr>
          <w:sz w:val="28"/>
          <w:szCs w:val="28"/>
        </w:rPr>
        <w:lastRenderedPageBreak/>
        <w:t>национальной безопасности Российской Федерации: мониторинг, регулирование и прогноз».</w:t>
      </w:r>
    </w:p>
    <w:p w14:paraId="19311752" w14:textId="77777777" w:rsidR="00964B14" w:rsidRPr="002E6FBC" w:rsidRDefault="00964B14" w:rsidP="00964B14">
      <w:pPr>
        <w:spacing w:line="360" w:lineRule="auto"/>
        <w:ind w:firstLine="709"/>
        <w:jc w:val="both"/>
        <w:rPr>
          <w:sz w:val="28"/>
          <w:szCs w:val="28"/>
        </w:rPr>
      </w:pPr>
    </w:p>
    <w:p w14:paraId="4D7A7288" w14:textId="42260243" w:rsidR="00801D99" w:rsidRPr="002E6FBC" w:rsidRDefault="000F0C77" w:rsidP="00F556F9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E6FBC">
        <w:rPr>
          <w:b/>
          <w:bCs/>
          <w:sz w:val="28"/>
          <w:szCs w:val="28"/>
        </w:rPr>
        <w:t>В</w:t>
      </w:r>
      <w:r w:rsidR="00EE37EC">
        <w:rPr>
          <w:b/>
          <w:bCs/>
          <w:sz w:val="28"/>
          <w:szCs w:val="28"/>
        </w:rPr>
        <w:t>ведение</w:t>
      </w:r>
    </w:p>
    <w:p w14:paraId="3255C1F5" w14:textId="58B892BD" w:rsidR="002950BF" w:rsidRPr="002E6FBC" w:rsidRDefault="002F548E" w:rsidP="00546B6C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2E6FBC">
        <w:rPr>
          <w:spacing w:val="-2"/>
          <w:sz w:val="28"/>
          <w:szCs w:val="28"/>
        </w:rPr>
        <w:t>В 2024 году проблемная ситуация</w:t>
      </w:r>
      <w:r w:rsidR="005A4C00">
        <w:rPr>
          <w:spacing w:val="-2"/>
          <w:sz w:val="28"/>
          <w:szCs w:val="28"/>
        </w:rPr>
        <w:t>, связанная с</w:t>
      </w:r>
      <w:r w:rsidRPr="002E6FBC">
        <w:rPr>
          <w:spacing w:val="-2"/>
          <w:sz w:val="28"/>
          <w:szCs w:val="28"/>
        </w:rPr>
        <w:t xml:space="preserve"> нехватк</w:t>
      </w:r>
      <w:r w:rsidR="005A4C00">
        <w:rPr>
          <w:spacing w:val="-2"/>
          <w:sz w:val="28"/>
          <w:szCs w:val="28"/>
        </w:rPr>
        <w:t>ой</w:t>
      </w:r>
      <w:r w:rsidRPr="002E6FBC">
        <w:rPr>
          <w:spacing w:val="-2"/>
          <w:sz w:val="28"/>
          <w:szCs w:val="28"/>
        </w:rPr>
        <w:t xml:space="preserve"> квалифицированных кадров, негативно отразившаяся на производственном секторе страны, усугубилась повышением ключевой ставки. В течение года </w:t>
      </w:r>
      <w:r w:rsidR="00490958" w:rsidRPr="002E6FBC">
        <w:rPr>
          <w:spacing w:val="-2"/>
          <w:sz w:val="28"/>
          <w:szCs w:val="28"/>
        </w:rPr>
        <w:t xml:space="preserve">Банк </w:t>
      </w:r>
      <w:r w:rsidRPr="002E6FBC">
        <w:rPr>
          <w:spacing w:val="-2"/>
          <w:sz w:val="28"/>
          <w:szCs w:val="28"/>
        </w:rPr>
        <w:t xml:space="preserve">России принимал решение об увеличении </w:t>
      </w:r>
      <w:r w:rsidR="00EE37EC">
        <w:rPr>
          <w:spacing w:val="-2"/>
          <w:sz w:val="28"/>
          <w:szCs w:val="28"/>
        </w:rPr>
        <w:t xml:space="preserve">ключевой ставки </w:t>
      </w:r>
      <w:r w:rsidRPr="002E6FBC">
        <w:rPr>
          <w:spacing w:val="-2"/>
          <w:sz w:val="28"/>
          <w:szCs w:val="28"/>
        </w:rPr>
        <w:t>три раза, в итоге ее уровень вырос на 5 п.</w:t>
      </w:r>
      <w:r w:rsidR="00EA7269" w:rsidRPr="002E6FBC">
        <w:rPr>
          <w:spacing w:val="-2"/>
          <w:sz w:val="28"/>
          <w:szCs w:val="28"/>
        </w:rPr>
        <w:t> </w:t>
      </w:r>
      <w:r w:rsidRPr="002E6FBC">
        <w:rPr>
          <w:spacing w:val="-2"/>
          <w:sz w:val="28"/>
          <w:szCs w:val="28"/>
        </w:rPr>
        <w:t>п.</w:t>
      </w:r>
      <w:r w:rsidR="007F2BDA" w:rsidRPr="002E6FBC">
        <w:rPr>
          <w:spacing w:val="-2"/>
          <w:sz w:val="28"/>
          <w:szCs w:val="28"/>
        </w:rPr>
        <w:t>,</w:t>
      </w:r>
      <w:r w:rsidRPr="002E6FBC">
        <w:rPr>
          <w:spacing w:val="-2"/>
          <w:sz w:val="28"/>
          <w:szCs w:val="28"/>
        </w:rPr>
        <w:t xml:space="preserve"> до 21%.</w:t>
      </w:r>
      <w:r w:rsidR="00ED4753" w:rsidRPr="002E6FBC">
        <w:rPr>
          <w:spacing w:val="-2"/>
          <w:sz w:val="28"/>
          <w:szCs w:val="28"/>
        </w:rPr>
        <w:t xml:space="preserve"> </w:t>
      </w:r>
      <w:r w:rsidRPr="002E6FBC">
        <w:rPr>
          <w:spacing w:val="-2"/>
          <w:sz w:val="28"/>
          <w:szCs w:val="28"/>
        </w:rPr>
        <w:t xml:space="preserve">В </w:t>
      </w:r>
      <w:r w:rsidR="00EE37EC">
        <w:rPr>
          <w:spacing w:val="-2"/>
          <w:sz w:val="28"/>
          <w:szCs w:val="28"/>
        </w:rPr>
        <w:t xml:space="preserve">результате этого </w:t>
      </w:r>
      <w:r w:rsidRPr="002E6FBC">
        <w:rPr>
          <w:spacing w:val="-2"/>
          <w:sz w:val="28"/>
          <w:szCs w:val="28"/>
        </w:rPr>
        <w:t>многие компании отмечали появление сложностей в финансировании, инвестиционном цикле, увеличени</w:t>
      </w:r>
      <w:r w:rsidR="00EE37EC">
        <w:rPr>
          <w:spacing w:val="-2"/>
          <w:sz w:val="28"/>
          <w:szCs w:val="28"/>
        </w:rPr>
        <w:t>е</w:t>
      </w:r>
      <w:r w:rsidRPr="002E6FBC">
        <w:rPr>
          <w:spacing w:val="-2"/>
          <w:sz w:val="28"/>
          <w:szCs w:val="28"/>
        </w:rPr>
        <w:t xml:space="preserve"> долговой нагрузки</w:t>
      </w:r>
      <w:r w:rsidRPr="002E6FBC">
        <w:rPr>
          <w:rStyle w:val="a6"/>
          <w:spacing w:val="-2"/>
          <w:sz w:val="28"/>
          <w:szCs w:val="28"/>
        </w:rPr>
        <w:footnoteReference w:id="1"/>
      </w:r>
      <w:r w:rsidRPr="002E6FBC">
        <w:rPr>
          <w:spacing w:val="-2"/>
          <w:sz w:val="28"/>
          <w:szCs w:val="28"/>
        </w:rPr>
        <w:t xml:space="preserve">. </w:t>
      </w:r>
      <w:r w:rsidR="00374EBE" w:rsidRPr="002E6FBC">
        <w:rPr>
          <w:spacing w:val="-2"/>
          <w:sz w:val="28"/>
          <w:szCs w:val="28"/>
        </w:rPr>
        <w:t xml:space="preserve">Ключевая </w:t>
      </w:r>
      <w:r w:rsidR="002C0F8B" w:rsidRPr="002E6FBC">
        <w:rPr>
          <w:spacing w:val="-2"/>
          <w:sz w:val="28"/>
          <w:szCs w:val="28"/>
        </w:rPr>
        <w:t>ставк</w:t>
      </w:r>
      <w:r w:rsidR="00374EBE" w:rsidRPr="002E6FBC">
        <w:rPr>
          <w:spacing w:val="-2"/>
          <w:sz w:val="28"/>
          <w:szCs w:val="28"/>
        </w:rPr>
        <w:t>а</w:t>
      </w:r>
      <w:r w:rsidR="002C0F8B" w:rsidRPr="002E6FBC">
        <w:rPr>
          <w:spacing w:val="-2"/>
          <w:sz w:val="28"/>
          <w:szCs w:val="28"/>
        </w:rPr>
        <w:t xml:space="preserve"> </w:t>
      </w:r>
      <w:r w:rsidR="00374EBE" w:rsidRPr="002E6FBC">
        <w:rPr>
          <w:spacing w:val="-2"/>
          <w:sz w:val="28"/>
          <w:szCs w:val="28"/>
        </w:rPr>
        <w:t>стала усилителем и катализатором других проблем, мешавших работе промышленности, среди которых можно выделить</w:t>
      </w:r>
      <w:r w:rsidR="002C0F8B" w:rsidRPr="002E6FBC">
        <w:rPr>
          <w:spacing w:val="-2"/>
          <w:sz w:val="28"/>
          <w:szCs w:val="28"/>
        </w:rPr>
        <w:t xml:space="preserve"> высокие цены на сырье и комплектующие, нехватк</w:t>
      </w:r>
      <w:r w:rsidR="00374EBE" w:rsidRPr="002E6FBC">
        <w:rPr>
          <w:spacing w:val="-2"/>
          <w:sz w:val="28"/>
          <w:szCs w:val="28"/>
        </w:rPr>
        <w:t>у</w:t>
      </w:r>
      <w:r w:rsidR="002C0F8B" w:rsidRPr="002E6FBC">
        <w:rPr>
          <w:spacing w:val="-2"/>
          <w:sz w:val="28"/>
          <w:szCs w:val="28"/>
        </w:rPr>
        <w:t xml:space="preserve"> квалифицированных кадров, санкционное давление и ограничение доступа к зарубежным технологиям, инфраструктурные проблемы, а также волатильность курса национальной валюты и рост издержек производителей.</w:t>
      </w:r>
    </w:p>
    <w:p w14:paraId="2FCD8153" w14:textId="443C87CC" w:rsidR="00801D99" w:rsidRPr="00893633" w:rsidRDefault="002950BF" w:rsidP="00546B6C">
      <w:pPr>
        <w:spacing w:line="360" w:lineRule="auto"/>
        <w:ind w:firstLine="709"/>
        <w:jc w:val="both"/>
        <w:rPr>
          <w:sz w:val="28"/>
          <w:szCs w:val="28"/>
        </w:rPr>
      </w:pPr>
      <w:r w:rsidRPr="002E6FBC">
        <w:rPr>
          <w:sz w:val="28"/>
          <w:szCs w:val="28"/>
        </w:rPr>
        <w:t>Для выявления проблем, с которыми сталкива</w:t>
      </w:r>
      <w:r w:rsidR="00031465" w:rsidRPr="002E6FBC">
        <w:rPr>
          <w:sz w:val="28"/>
          <w:szCs w:val="28"/>
        </w:rPr>
        <w:t>е</w:t>
      </w:r>
      <w:r w:rsidRPr="002E6FBC">
        <w:rPr>
          <w:sz w:val="28"/>
          <w:szCs w:val="28"/>
        </w:rPr>
        <w:t>тся</w:t>
      </w:r>
      <w:r w:rsidR="00031465" w:rsidRPr="002E6FBC">
        <w:rPr>
          <w:sz w:val="28"/>
          <w:szCs w:val="28"/>
        </w:rPr>
        <w:t xml:space="preserve"> производственное </w:t>
      </w:r>
      <w:r w:rsidRPr="002E6FBC">
        <w:rPr>
          <w:sz w:val="28"/>
          <w:szCs w:val="28"/>
        </w:rPr>
        <w:t>предприяти</w:t>
      </w:r>
      <w:r w:rsidR="00031465" w:rsidRPr="002E6FBC">
        <w:rPr>
          <w:sz w:val="28"/>
          <w:szCs w:val="28"/>
        </w:rPr>
        <w:t>е</w:t>
      </w:r>
      <w:r w:rsidRPr="002E6FBC">
        <w:rPr>
          <w:sz w:val="28"/>
          <w:szCs w:val="28"/>
        </w:rPr>
        <w:t xml:space="preserve">, требуется мониторинг его </w:t>
      </w:r>
      <w:r w:rsidR="00031465" w:rsidRPr="002E6FBC">
        <w:rPr>
          <w:sz w:val="28"/>
          <w:szCs w:val="28"/>
        </w:rPr>
        <w:t>деятельности,</w:t>
      </w:r>
      <w:r w:rsidRPr="002E6FBC">
        <w:rPr>
          <w:sz w:val="28"/>
          <w:szCs w:val="28"/>
        </w:rPr>
        <w:t xml:space="preserve"> </w:t>
      </w:r>
      <w:r w:rsidR="00D47230" w:rsidRPr="002E6FBC">
        <w:rPr>
          <w:sz w:val="28"/>
          <w:szCs w:val="28"/>
        </w:rPr>
        <w:t>определение</w:t>
      </w:r>
      <w:r w:rsidRPr="002E6FBC">
        <w:rPr>
          <w:sz w:val="28"/>
          <w:szCs w:val="28"/>
        </w:rPr>
        <w:t xml:space="preserve"> </w:t>
      </w:r>
      <w:r w:rsidR="00602177" w:rsidRPr="002E6FBC">
        <w:rPr>
          <w:sz w:val="28"/>
          <w:szCs w:val="28"/>
        </w:rPr>
        <w:t xml:space="preserve">основных тенденций и барьеров для </w:t>
      </w:r>
      <w:r w:rsidR="00031465" w:rsidRPr="002E6FBC">
        <w:rPr>
          <w:sz w:val="28"/>
          <w:szCs w:val="28"/>
        </w:rPr>
        <w:t xml:space="preserve">успешного </w:t>
      </w:r>
      <w:r w:rsidR="00602177" w:rsidRPr="002E6FBC">
        <w:rPr>
          <w:sz w:val="28"/>
          <w:szCs w:val="28"/>
        </w:rPr>
        <w:t>функционирования</w:t>
      </w:r>
      <w:r w:rsidR="002022B2" w:rsidRPr="002E6FBC">
        <w:rPr>
          <w:sz w:val="28"/>
          <w:szCs w:val="28"/>
        </w:rPr>
        <w:t>. Актуальность проведенно</w:t>
      </w:r>
      <w:r w:rsidR="00033FCF" w:rsidRPr="002E6FBC">
        <w:rPr>
          <w:sz w:val="28"/>
          <w:szCs w:val="28"/>
        </w:rPr>
        <w:t>го</w:t>
      </w:r>
      <w:r w:rsidR="002022B2" w:rsidRPr="002E6FBC">
        <w:rPr>
          <w:sz w:val="28"/>
          <w:szCs w:val="28"/>
        </w:rPr>
        <w:t xml:space="preserve"> </w:t>
      </w:r>
      <w:r w:rsidR="00033FCF" w:rsidRPr="002E6FBC">
        <w:rPr>
          <w:sz w:val="28"/>
          <w:szCs w:val="28"/>
        </w:rPr>
        <w:t>исследования</w:t>
      </w:r>
      <w:r w:rsidR="002022B2" w:rsidRPr="002E6FBC">
        <w:rPr>
          <w:sz w:val="28"/>
          <w:szCs w:val="28"/>
        </w:rPr>
        <w:t xml:space="preserve"> заключается в </w:t>
      </w:r>
      <w:r w:rsidR="00D47230" w:rsidRPr="002E6FBC">
        <w:rPr>
          <w:sz w:val="28"/>
          <w:szCs w:val="28"/>
        </w:rPr>
        <w:t>освещении</w:t>
      </w:r>
      <w:r w:rsidR="002022B2" w:rsidRPr="002E6FBC">
        <w:rPr>
          <w:sz w:val="28"/>
          <w:szCs w:val="28"/>
        </w:rPr>
        <w:t xml:space="preserve"> </w:t>
      </w:r>
      <w:r w:rsidR="00343AFF" w:rsidRPr="002E6FBC">
        <w:rPr>
          <w:sz w:val="28"/>
          <w:szCs w:val="28"/>
        </w:rPr>
        <w:t xml:space="preserve">факторов, влияющих на </w:t>
      </w:r>
      <w:r w:rsidR="00D72906" w:rsidRPr="002E6FBC">
        <w:rPr>
          <w:sz w:val="28"/>
          <w:szCs w:val="28"/>
        </w:rPr>
        <w:t xml:space="preserve">функционирование </w:t>
      </w:r>
      <w:r w:rsidR="00031465" w:rsidRPr="002E6FBC">
        <w:rPr>
          <w:sz w:val="28"/>
          <w:szCs w:val="28"/>
        </w:rPr>
        <w:t>производственного</w:t>
      </w:r>
      <w:r w:rsidR="002022B2" w:rsidRPr="002E6FBC">
        <w:rPr>
          <w:sz w:val="28"/>
          <w:szCs w:val="28"/>
        </w:rPr>
        <w:t xml:space="preserve"> сектора</w:t>
      </w:r>
      <w:r w:rsidR="00033FCF" w:rsidRPr="002E6FBC">
        <w:rPr>
          <w:sz w:val="28"/>
          <w:szCs w:val="28"/>
        </w:rPr>
        <w:t>,</w:t>
      </w:r>
      <w:r w:rsidR="002022B2" w:rsidRPr="002E6FBC">
        <w:rPr>
          <w:sz w:val="28"/>
          <w:szCs w:val="28"/>
        </w:rPr>
        <w:t xml:space="preserve"> и </w:t>
      </w:r>
      <w:r w:rsidR="00033FCF" w:rsidRPr="002E6FBC">
        <w:rPr>
          <w:sz w:val="28"/>
          <w:szCs w:val="28"/>
        </w:rPr>
        <w:t xml:space="preserve">определении </w:t>
      </w:r>
      <w:r w:rsidR="002022B2" w:rsidRPr="002E6FBC">
        <w:rPr>
          <w:sz w:val="28"/>
          <w:szCs w:val="28"/>
        </w:rPr>
        <w:t xml:space="preserve">наиболее </w:t>
      </w:r>
      <w:r w:rsidR="00343AFF" w:rsidRPr="002E6FBC">
        <w:rPr>
          <w:sz w:val="28"/>
          <w:szCs w:val="28"/>
        </w:rPr>
        <w:t>эффективных</w:t>
      </w:r>
      <w:r w:rsidR="002022B2" w:rsidRPr="002E6FBC">
        <w:rPr>
          <w:sz w:val="28"/>
          <w:szCs w:val="28"/>
        </w:rPr>
        <w:t xml:space="preserve"> </w:t>
      </w:r>
      <w:r w:rsidR="00343AFF" w:rsidRPr="002E6FBC">
        <w:rPr>
          <w:sz w:val="28"/>
          <w:szCs w:val="28"/>
        </w:rPr>
        <w:t>мер</w:t>
      </w:r>
      <w:r w:rsidR="00D72906" w:rsidRPr="002E6FBC">
        <w:rPr>
          <w:sz w:val="28"/>
          <w:szCs w:val="28"/>
        </w:rPr>
        <w:t xml:space="preserve"> его</w:t>
      </w:r>
      <w:r w:rsidR="00343AFF" w:rsidRPr="002E6FBC">
        <w:rPr>
          <w:sz w:val="28"/>
          <w:szCs w:val="28"/>
        </w:rPr>
        <w:t xml:space="preserve"> поддержки и</w:t>
      </w:r>
      <w:r w:rsidR="002022B2" w:rsidRPr="002E6FBC">
        <w:rPr>
          <w:sz w:val="28"/>
          <w:szCs w:val="28"/>
        </w:rPr>
        <w:t xml:space="preserve"> стимулирования. </w:t>
      </w:r>
      <w:r w:rsidR="00033FCF" w:rsidRPr="002E6FBC">
        <w:rPr>
          <w:sz w:val="28"/>
          <w:szCs w:val="28"/>
        </w:rPr>
        <w:t>Работа</w:t>
      </w:r>
      <w:r w:rsidR="002022B2" w:rsidRPr="002E6FBC">
        <w:rPr>
          <w:sz w:val="28"/>
          <w:szCs w:val="28"/>
        </w:rPr>
        <w:t xml:space="preserve"> вносит вклад в и</w:t>
      </w:r>
      <w:r w:rsidR="00033FCF" w:rsidRPr="002E6FBC">
        <w:rPr>
          <w:sz w:val="28"/>
          <w:szCs w:val="28"/>
        </w:rPr>
        <w:t xml:space="preserve">зучение </w:t>
      </w:r>
      <w:r w:rsidR="002022B2" w:rsidRPr="002E6FBC">
        <w:rPr>
          <w:sz w:val="28"/>
          <w:szCs w:val="28"/>
        </w:rPr>
        <w:t>региональной экономики</w:t>
      </w:r>
      <w:r w:rsidR="0031409E" w:rsidRPr="002E6FBC">
        <w:rPr>
          <w:sz w:val="28"/>
          <w:szCs w:val="28"/>
        </w:rPr>
        <w:t>:</w:t>
      </w:r>
      <w:r w:rsidR="00343AFF" w:rsidRPr="002E6FBC">
        <w:rPr>
          <w:sz w:val="28"/>
          <w:szCs w:val="28"/>
        </w:rPr>
        <w:t xml:space="preserve"> дополня</w:t>
      </w:r>
      <w:r w:rsidR="0031409E" w:rsidRPr="002E6FBC">
        <w:rPr>
          <w:sz w:val="28"/>
          <w:szCs w:val="28"/>
        </w:rPr>
        <w:t>ет</w:t>
      </w:r>
      <w:r w:rsidR="00343AFF" w:rsidRPr="002E6FBC">
        <w:rPr>
          <w:sz w:val="28"/>
          <w:szCs w:val="28"/>
        </w:rPr>
        <w:t xml:space="preserve"> статистику</w:t>
      </w:r>
      <w:r w:rsidR="002022B2" w:rsidRPr="002E6FBC">
        <w:rPr>
          <w:sz w:val="28"/>
          <w:szCs w:val="28"/>
        </w:rPr>
        <w:t xml:space="preserve"> </w:t>
      </w:r>
      <w:r w:rsidR="009813C7" w:rsidRPr="002E6FBC">
        <w:rPr>
          <w:sz w:val="28"/>
          <w:szCs w:val="28"/>
        </w:rPr>
        <w:t xml:space="preserve">ее </w:t>
      </w:r>
      <w:r w:rsidR="00343AFF" w:rsidRPr="002E6FBC">
        <w:rPr>
          <w:sz w:val="28"/>
          <w:szCs w:val="28"/>
        </w:rPr>
        <w:t xml:space="preserve">производственного сектора </w:t>
      </w:r>
      <w:r w:rsidR="002022B2" w:rsidRPr="002E6FBC">
        <w:rPr>
          <w:sz w:val="28"/>
          <w:szCs w:val="28"/>
        </w:rPr>
        <w:t>субъективн</w:t>
      </w:r>
      <w:r w:rsidR="00343AFF" w:rsidRPr="002E6FBC">
        <w:rPr>
          <w:sz w:val="28"/>
          <w:szCs w:val="28"/>
        </w:rPr>
        <w:t>ы</w:t>
      </w:r>
      <w:r w:rsidR="00033FCF" w:rsidRPr="002E6FBC">
        <w:rPr>
          <w:sz w:val="28"/>
          <w:szCs w:val="28"/>
        </w:rPr>
        <w:t>ми</w:t>
      </w:r>
      <w:r w:rsidR="002022B2" w:rsidRPr="002E6FBC">
        <w:rPr>
          <w:sz w:val="28"/>
          <w:szCs w:val="28"/>
        </w:rPr>
        <w:t xml:space="preserve"> </w:t>
      </w:r>
      <w:r w:rsidR="00343AFF" w:rsidRPr="002E6FBC">
        <w:rPr>
          <w:sz w:val="28"/>
          <w:szCs w:val="28"/>
        </w:rPr>
        <w:t>оценк</w:t>
      </w:r>
      <w:r w:rsidR="00033FCF" w:rsidRPr="002E6FBC">
        <w:rPr>
          <w:sz w:val="28"/>
          <w:szCs w:val="28"/>
        </w:rPr>
        <w:t>ами</w:t>
      </w:r>
      <w:r w:rsidR="009813C7" w:rsidRPr="002E6FBC">
        <w:rPr>
          <w:sz w:val="28"/>
          <w:szCs w:val="28"/>
        </w:rPr>
        <w:t>,</w:t>
      </w:r>
      <w:r w:rsidR="00D47230" w:rsidRPr="002E6FBC">
        <w:rPr>
          <w:sz w:val="28"/>
          <w:szCs w:val="28"/>
        </w:rPr>
        <w:t xml:space="preserve"> позволяет</w:t>
      </w:r>
      <w:r w:rsidR="002022B2" w:rsidRPr="002E6FBC">
        <w:rPr>
          <w:sz w:val="28"/>
          <w:szCs w:val="28"/>
        </w:rPr>
        <w:t xml:space="preserve"> выдел</w:t>
      </w:r>
      <w:r w:rsidR="00D47230" w:rsidRPr="002E6FBC">
        <w:rPr>
          <w:sz w:val="28"/>
          <w:szCs w:val="28"/>
        </w:rPr>
        <w:t>ить</w:t>
      </w:r>
      <w:r w:rsidR="002022B2" w:rsidRPr="002E6FBC">
        <w:rPr>
          <w:sz w:val="28"/>
          <w:szCs w:val="28"/>
        </w:rPr>
        <w:t xml:space="preserve"> тенденци</w:t>
      </w:r>
      <w:r w:rsidR="00D47230" w:rsidRPr="002E6FBC">
        <w:rPr>
          <w:sz w:val="28"/>
          <w:szCs w:val="28"/>
        </w:rPr>
        <w:t>и</w:t>
      </w:r>
      <w:r w:rsidR="0031409E" w:rsidRPr="002E6FBC">
        <w:rPr>
          <w:sz w:val="28"/>
          <w:szCs w:val="28"/>
        </w:rPr>
        <w:t xml:space="preserve"> его развития</w:t>
      </w:r>
      <w:r w:rsidR="002022B2" w:rsidRPr="002E6FBC">
        <w:rPr>
          <w:sz w:val="28"/>
          <w:szCs w:val="28"/>
        </w:rPr>
        <w:t>,</w:t>
      </w:r>
      <w:r w:rsidR="0031409E" w:rsidRPr="002E6FBC">
        <w:rPr>
          <w:sz w:val="28"/>
          <w:szCs w:val="28"/>
        </w:rPr>
        <w:t xml:space="preserve"> а также</w:t>
      </w:r>
      <w:r w:rsidR="002022B2" w:rsidRPr="002E6FBC">
        <w:rPr>
          <w:sz w:val="28"/>
          <w:szCs w:val="28"/>
        </w:rPr>
        <w:t xml:space="preserve"> </w:t>
      </w:r>
      <w:r w:rsidR="00741200" w:rsidRPr="002E6FBC">
        <w:rPr>
          <w:sz w:val="28"/>
          <w:szCs w:val="28"/>
        </w:rPr>
        <w:t>выявить</w:t>
      </w:r>
      <w:r w:rsidR="002022B2" w:rsidRPr="002E6FBC">
        <w:rPr>
          <w:sz w:val="28"/>
          <w:szCs w:val="28"/>
        </w:rPr>
        <w:t xml:space="preserve"> </w:t>
      </w:r>
      <w:r w:rsidR="00343AFF" w:rsidRPr="002E6FBC">
        <w:rPr>
          <w:sz w:val="28"/>
          <w:szCs w:val="28"/>
        </w:rPr>
        <w:t>сложност</w:t>
      </w:r>
      <w:r w:rsidR="00D47230" w:rsidRPr="002E6FBC">
        <w:rPr>
          <w:sz w:val="28"/>
          <w:szCs w:val="28"/>
        </w:rPr>
        <w:t>и</w:t>
      </w:r>
      <w:r w:rsidR="002022B2" w:rsidRPr="002E6FBC">
        <w:rPr>
          <w:sz w:val="28"/>
          <w:szCs w:val="28"/>
        </w:rPr>
        <w:t xml:space="preserve"> и </w:t>
      </w:r>
      <w:r w:rsidR="00343AFF" w:rsidRPr="002E6FBC">
        <w:rPr>
          <w:sz w:val="28"/>
          <w:szCs w:val="28"/>
        </w:rPr>
        <w:t>препятстви</w:t>
      </w:r>
      <w:r w:rsidR="00D47230" w:rsidRPr="002E6FBC">
        <w:rPr>
          <w:sz w:val="28"/>
          <w:szCs w:val="28"/>
        </w:rPr>
        <w:t>я</w:t>
      </w:r>
      <w:r w:rsidR="0031409E" w:rsidRPr="002E6FBC">
        <w:rPr>
          <w:sz w:val="28"/>
          <w:szCs w:val="28"/>
        </w:rPr>
        <w:t xml:space="preserve"> в </w:t>
      </w:r>
      <w:r w:rsidR="008E36C4" w:rsidRPr="002E6FBC">
        <w:rPr>
          <w:sz w:val="28"/>
          <w:szCs w:val="28"/>
        </w:rPr>
        <w:t>этом</w:t>
      </w:r>
      <w:r w:rsidR="0031409E" w:rsidRPr="002E6FBC">
        <w:rPr>
          <w:sz w:val="28"/>
          <w:szCs w:val="28"/>
        </w:rPr>
        <w:t xml:space="preserve"> процессе и</w:t>
      </w:r>
      <w:r w:rsidR="009813C7" w:rsidRPr="002E6FBC">
        <w:rPr>
          <w:sz w:val="28"/>
          <w:szCs w:val="28"/>
        </w:rPr>
        <w:t xml:space="preserve"> с учето</w:t>
      </w:r>
      <w:r w:rsidR="00741200" w:rsidRPr="002E6FBC">
        <w:rPr>
          <w:sz w:val="28"/>
          <w:szCs w:val="28"/>
        </w:rPr>
        <w:t>м их специфики</w:t>
      </w:r>
      <w:r w:rsidR="002022B2" w:rsidRPr="00DE2130">
        <w:rPr>
          <w:sz w:val="28"/>
          <w:szCs w:val="28"/>
        </w:rPr>
        <w:t xml:space="preserve"> </w:t>
      </w:r>
      <w:r w:rsidR="00343AFF" w:rsidRPr="00DE2130">
        <w:rPr>
          <w:sz w:val="28"/>
          <w:szCs w:val="28"/>
        </w:rPr>
        <w:t>разработ</w:t>
      </w:r>
      <w:r w:rsidR="00D47230" w:rsidRPr="00DE2130">
        <w:rPr>
          <w:sz w:val="28"/>
          <w:szCs w:val="28"/>
        </w:rPr>
        <w:t>ать</w:t>
      </w:r>
      <w:r w:rsidR="00343AFF" w:rsidRPr="00DE2130">
        <w:rPr>
          <w:sz w:val="28"/>
          <w:szCs w:val="28"/>
        </w:rPr>
        <w:t xml:space="preserve"> </w:t>
      </w:r>
      <w:r w:rsidR="009813C7">
        <w:rPr>
          <w:sz w:val="28"/>
          <w:szCs w:val="28"/>
        </w:rPr>
        <w:t xml:space="preserve">соответствующие </w:t>
      </w:r>
      <w:r w:rsidR="00343AFF" w:rsidRPr="00DE2130">
        <w:rPr>
          <w:sz w:val="28"/>
          <w:szCs w:val="28"/>
        </w:rPr>
        <w:t>рекомендаци</w:t>
      </w:r>
      <w:r w:rsidR="00D47230" w:rsidRPr="00DE2130">
        <w:rPr>
          <w:sz w:val="28"/>
          <w:szCs w:val="28"/>
        </w:rPr>
        <w:t>и</w:t>
      </w:r>
      <w:r w:rsidR="008E36C4">
        <w:rPr>
          <w:sz w:val="28"/>
          <w:szCs w:val="28"/>
        </w:rPr>
        <w:t xml:space="preserve"> для этой сферы экономики в условиях адаптационного периода</w:t>
      </w:r>
      <w:r w:rsidR="002022B2" w:rsidRPr="00DE2130">
        <w:rPr>
          <w:sz w:val="28"/>
          <w:szCs w:val="28"/>
        </w:rPr>
        <w:t>.</w:t>
      </w:r>
    </w:p>
    <w:p w14:paraId="4992FD37" w14:textId="3CB05B6F" w:rsidR="00934A15" w:rsidRPr="00893633" w:rsidRDefault="00934A15" w:rsidP="00934A15">
      <w:pPr>
        <w:spacing w:line="360" w:lineRule="auto"/>
        <w:ind w:firstLine="709"/>
        <w:jc w:val="both"/>
        <w:rPr>
          <w:sz w:val="28"/>
          <w:szCs w:val="28"/>
        </w:rPr>
      </w:pPr>
      <w:r w:rsidRPr="00893633">
        <w:rPr>
          <w:sz w:val="28"/>
          <w:szCs w:val="28"/>
        </w:rPr>
        <w:t xml:space="preserve">Цель исследования – </w:t>
      </w:r>
      <w:r w:rsidR="00B82F65">
        <w:rPr>
          <w:sz w:val="28"/>
          <w:szCs w:val="28"/>
        </w:rPr>
        <w:t>отражение</w:t>
      </w:r>
      <w:r w:rsidRPr="00893633">
        <w:rPr>
          <w:sz w:val="28"/>
          <w:szCs w:val="28"/>
        </w:rPr>
        <w:t xml:space="preserve"> </w:t>
      </w:r>
      <w:r w:rsidR="00B82F65">
        <w:rPr>
          <w:sz w:val="28"/>
          <w:szCs w:val="28"/>
        </w:rPr>
        <w:t xml:space="preserve">последствий </w:t>
      </w:r>
      <w:r w:rsidR="0031409E">
        <w:rPr>
          <w:sz w:val="28"/>
          <w:szCs w:val="28"/>
        </w:rPr>
        <w:t>пролонгированного</w:t>
      </w:r>
      <w:r w:rsidR="00B82F65">
        <w:rPr>
          <w:sz w:val="28"/>
          <w:szCs w:val="28"/>
        </w:rPr>
        <w:t xml:space="preserve"> санкционного давления </w:t>
      </w:r>
      <w:r w:rsidR="00F86E14">
        <w:rPr>
          <w:sz w:val="28"/>
          <w:szCs w:val="28"/>
        </w:rPr>
        <w:t>на</w:t>
      </w:r>
      <w:r w:rsidRPr="00893633">
        <w:rPr>
          <w:sz w:val="28"/>
          <w:szCs w:val="28"/>
        </w:rPr>
        <w:t xml:space="preserve"> производственн</w:t>
      </w:r>
      <w:r w:rsidR="00F86E14">
        <w:rPr>
          <w:sz w:val="28"/>
          <w:szCs w:val="28"/>
        </w:rPr>
        <w:t>ый</w:t>
      </w:r>
      <w:r w:rsidRPr="00893633">
        <w:rPr>
          <w:sz w:val="28"/>
          <w:szCs w:val="28"/>
        </w:rPr>
        <w:t xml:space="preserve"> сектор экономики Северо-Запада России</w:t>
      </w:r>
      <w:r w:rsidR="00447676" w:rsidRPr="00893633">
        <w:rPr>
          <w:sz w:val="28"/>
          <w:szCs w:val="28"/>
        </w:rPr>
        <w:t>,</w:t>
      </w:r>
      <w:r w:rsidRPr="00893633">
        <w:rPr>
          <w:sz w:val="28"/>
          <w:szCs w:val="28"/>
        </w:rPr>
        <w:t xml:space="preserve"> </w:t>
      </w:r>
      <w:r w:rsidR="00B82F65">
        <w:rPr>
          <w:sz w:val="28"/>
          <w:szCs w:val="28"/>
        </w:rPr>
        <w:t>выявление</w:t>
      </w:r>
      <w:r w:rsidRPr="00893633">
        <w:rPr>
          <w:sz w:val="28"/>
          <w:szCs w:val="28"/>
        </w:rPr>
        <w:t xml:space="preserve"> </w:t>
      </w:r>
      <w:r w:rsidR="00B82F65">
        <w:rPr>
          <w:sz w:val="28"/>
          <w:szCs w:val="28"/>
        </w:rPr>
        <w:lastRenderedPageBreak/>
        <w:t>самых</w:t>
      </w:r>
      <w:r w:rsidRPr="00893633">
        <w:rPr>
          <w:sz w:val="28"/>
          <w:szCs w:val="28"/>
        </w:rPr>
        <w:t xml:space="preserve"> </w:t>
      </w:r>
      <w:r w:rsidR="00B82F65">
        <w:rPr>
          <w:sz w:val="28"/>
          <w:szCs w:val="28"/>
        </w:rPr>
        <w:t>успешных адаптационных</w:t>
      </w:r>
      <w:r w:rsidRPr="00893633">
        <w:rPr>
          <w:sz w:val="28"/>
          <w:szCs w:val="28"/>
        </w:rPr>
        <w:t xml:space="preserve"> мероприятий, </w:t>
      </w:r>
      <w:r w:rsidR="00B82F65">
        <w:rPr>
          <w:sz w:val="28"/>
          <w:szCs w:val="28"/>
        </w:rPr>
        <w:t>применяемых на</w:t>
      </w:r>
      <w:r w:rsidRPr="00893633">
        <w:rPr>
          <w:sz w:val="28"/>
          <w:szCs w:val="28"/>
        </w:rPr>
        <w:t xml:space="preserve"> </w:t>
      </w:r>
      <w:r w:rsidR="00447676" w:rsidRPr="00893633">
        <w:rPr>
          <w:sz w:val="28"/>
          <w:szCs w:val="28"/>
        </w:rPr>
        <w:t>предприяти</w:t>
      </w:r>
      <w:r w:rsidR="00B82F65">
        <w:rPr>
          <w:sz w:val="28"/>
          <w:szCs w:val="28"/>
        </w:rPr>
        <w:t>ях</w:t>
      </w:r>
      <w:r w:rsidR="00447676" w:rsidRPr="00893633">
        <w:rPr>
          <w:sz w:val="28"/>
          <w:szCs w:val="28"/>
        </w:rPr>
        <w:t xml:space="preserve"> </w:t>
      </w:r>
      <w:r w:rsidR="00B82F65">
        <w:rPr>
          <w:sz w:val="28"/>
          <w:szCs w:val="28"/>
        </w:rPr>
        <w:t>сектора</w:t>
      </w:r>
      <w:r w:rsidRPr="00893633">
        <w:rPr>
          <w:sz w:val="28"/>
          <w:szCs w:val="28"/>
        </w:rPr>
        <w:t>.</w:t>
      </w:r>
    </w:p>
    <w:p w14:paraId="2708F5F5" w14:textId="092831C0" w:rsidR="00934A15" w:rsidRPr="00893633" w:rsidRDefault="00934A15" w:rsidP="00934A15">
      <w:pPr>
        <w:spacing w:line="360" w:lineRule="auto"/>
        <w:ind w:firstLine="709"/>
        <w:jc w:val="both"/>
        <w:rPr>
          <w:sz w:val="28"/>
          <w:szCs w:val="28"/>
        </w:rPr>
      </w:pPr>
      <w:r w:rsidRPr="00893633">
        <w:rPr>
          <w:sz w:val="28"/>
          <w:szCs w:val="28"/>
        </w:rPr>
        <w:t>Для достижения цели решены следующие задачи:</w:t>
      </w:r>
    </w:p>
    <w:p w14:paraId="1DD07CB7" w14:textId="121168F5" w:rsidR="00934A15" w:rsidRPr="00893633" w:rsidRDefault="00934A15" w:rsidP="00934A15">
      <w:pPr>
        <w:spacing w:line="360" w:lineRule="auto"/>
        <w:ind w:firstLine="709"/>
        <w:jc w:val="both"/>
        <w:rPr>
          <w:sz w:val="28"/>
          <w:szCs w:val="28"/>
        </w:rPr>
      </w:pPr>
      <w:r w:rsidRPr="00893633">
        <w:rPr>
          <w:sz w:val="28"/>
          <w:szCs w:val="28"/>
        </w:rPr>
        <w:t>– пр</w:t>
      </w:r>
      <w:r w:rsidR="00741200">
        <w:rPr>
          <w:sz w:val="28"/>
          <w:szCs w:val="28"/>
        </w:rPr>
        <w:t>едставлена</w:t>
      </w:r>
      <w:r w:rsidR="007C19AE">
        <w:rPr>
          <w:sz w:val="28"/>
          <w:szCs w:val="28"/>
        </w:rPr>
        <w:t xml:space="preserve"> динамика</w:t>
      </w:r>
      <w:r w:rsidRPr="00893633">
        <w:rPr>
          <w:sz w:val="28"/>
          <w:szCs w:val="28"/>
        </w:rPr>
        <w:t xml:space="preserve"> </w:t>
      </w:r>
      <w:r w:rsidR="007C19AE">
        <w:rPr>
          <w:sz w:val="28"/>
          <w:szCs w:val="28"/>
        </w:rPr>
        <w:t>изменени</w:t>
      </w:r>
      <w:r w:rsidR="00EE37EC">
        <w:rPr>
          <w:sz w:val="28"/>
          <w:szCs w:val="28"/>
        </w:rPr>
        <w:t>я</w:t>
      </w:r>
      <w:r w:rsidRPr="00893633">
        <w:rPr>
          <w:sz w:val="28"/>
          <w:szCs w:val="28"/>
        </w:rPr>
        <w:t xml:space="preserve"> </w:t>
      </w:r>
      <w:r w:rsidR="005A4889" w:rsidRPr="00893633">
        <w:rPr>
          <w:sz w:val="28"/>
          <w:szCs w:val="28"/>
        </w:rPr>
        <w:t xml:space="preserve">субъективных </w:t>
      </w:r>
      <w:r w:rsidRPr="00893633">
        <w:rPr>
          <w:sz w:val="28"/>
          <w:szCs w:val="28"/>
        </w:rPr>
        <w:t>оцен</w:t>
      </w:r>
      <w:r w:rsidR="007C19AE">
        <w:rPr>
          <w:sz w:val="28"/>
          <w:szCs w:val="28"/>
        </w:rPr>
        <w:t>о</w:t>
      </w:r>
      <w:r w:rsidRPr="00893633">
        <w:rPr>
          <w:sz w:val="28"/>
          <w:szCs w:val="28"/>
        </w:rPr>
        <w:t xml:space="preserve">к </w:t>
      </w:r>
      <w:r w:rsidR="00741200" w:rsidRPr="00893633">
        <w:rPr>
          <w:sz w:val="28"/>
          <w:szCs w:val="28"/>
        </w:rPr>
        <w:t>работы производственного сектора экономики Северо-Запад</w:t>
      </w:r>
      <w:r w:rsidR="00741200">
        <w:rPr>
          <w:sz w:val="28"/>
          <w:szCs w:val="28"/>
        </w:rPr>
        <w:t>а</w:t>
      </w:r>
      <w:r w:rsidR="00741200" w:rsidRPr="00893633">
        <w:rPr>
          <w:sz w:val="28"/>
          <w:szCs w:val="28"/>
        </w:rPr>
        <w:t xml:space="preserve"> </w:t>
      </w:r>
      <w:r w:rsidR="00741200">
        <w:rPr>
          <w:sz w:val="28"/>
          <w:szCs w:val="28"/>
        </w:rPr>
        <w:t xml:space="preserve">России </w:t>
      </w:r>
      <w:r w:rsidR="00EE37EC">
        <w:rPr>
          <w:sz w:val="28"/>
          <w:szCs w:val="28"/>
        </w:rPr>
        <w:t xml:space="preserve">со стороны </w:t>
      </w:r>
      <w:r w:rsidR="00D47230">
        <w:rPr>
          <w:sz w:val="28"/>
          <w:szCs w:val="28"/>
        </w:rPr>
        <w:t>руководител</w:t>
      </w:r>
      <w:r w:rsidR="00EE37EC">
        <w:rPr>
          <w:sz w:val="28"/>
          <w:szCs w:val="28"/>
        </w:rPr>
        <w:t>ей</w:t>
      </w:r>
      <w:r w:rsidR="00D47230" w:rsidRPr="00893633">
        <w:rPr>
          <w:sz w:val="28"/>
          <w:szCs w:val="28"/>
        </w:rPr>
        <w:t xml:space="preserve"> предприятий</w:t>
      </w:r>
      <w:r w:rsidR="00741200">
        <w:rPr>
          <w:sz w:val="28"/>
          <w:szCs w:val="28"/>
        </w:rPr>
        <w:t>;</w:t>
      </w:r>
    </w:p>
    <w:p w14:paraId="624D419C" w14:textId="479E4DD4" w:rsidR="00934A15" w:rsidRPr="00893633" w:rsidRDefault="00934A15" w:rsidP="00934A15">
      <w:pPr>
        <w:spacing w:line="360" w:lineRule="auto"/>
        <w:ind w:firstLine="709"/>
        <w:jc w:val="both"/>
        <w:rPr>
          <w:sz w:val="28"/>
          <w:szCs w:val="28"/>
        </w:rPr>
      </w:pPr>
      <w:r w:rsidRPr="00893633">
        <w:rPr>
          <w:sz w:val="28"/>
          <w:szCs w:val="28"/>
        </w:rPr>
        <w:t xml:space="preserve">– </w:t>
      </w:r>
      <w:r w:rsidR="007C19AE">
        <w:rPr>
          <w:sz w:val="28"/>
          <w:szCs w:val="28"/>
        </w:rPr>
        <w:t>выявлены</w:t>
      </w:r>
      <w:r w:rsidRPr="00893633">
        <w:rPr>
          <w:sz w:val="28"/>
          <w:szCs w:val="28"/>
        </w:rPr>
        <w:t xml:space="preserve"> </w:t>
      </w:r>
      <w:r w:rsidR="007C19AE">
        <w:rPr>
          <w:sz w:val="28"/>
          <w:szCs w:val="28"/>
        </w:rPr>
        <w:t>наиболее</w:t>
      </w:r>
      <w:r w:rsidRPr="00893633">
        <w:rPr>
          <w:sz w:val="28"/>
          <w:szCs w:val="28"/>
        </w:rPr>
        <w:t xml:space="preserve"> </w:t>
      </w:r>
      <w:r w:rsidR="005A4889" w:rsidRPr="00893633">
        <w:rPr>
          <w:sz w:val="28"/>
          <w:szCs w:val="28"/>
        </w:rPr>
        <w:t>эффективные</w:t>
      </w:r>
      <w:r w:rsidRPr="00893633">
        <w:rPr>
          <w:sz w:val="28"/>
          <w:szCs w:val="28"/>
        </w:rPr>
        <w:t xml:space="preserve"> </w:t>
      </w:r>
      <w:r w:rsidR="007C19AE">
        <w:rPr>
          <w:sz w:val="28"/>
          <w:szCs w:val="28"/>
        </w:rPr>
        <w:t>мероприятия, проведенные для</w:t>
      </w:r>
      <w:r w:rsidRPr="00893633">
        <w:rPr>
          <w:sz w:val="28"/>
          <w:szCs w:val="28"/>
        </w:rPr>
        <w:t xml:space="preserve"> </w:t>
      </w:r>
      <w:r w:rsidR="00434AAD">
        <w:rPr>
          <w:sz w:val="28"/>
          <w:szCs w:val="28"/>
        </w:rPr>
        <w:t>сохранения стабильно</w:t>
      </w:r>
      <w:r w:rsidR="00D47230">
        <w:rPr>
          <w:sz w:val="28"/>
          <w:szCs w:val="28"/>
        </w:rPr>
        <w:t>го</w:t>
      </w:r>
      <w:r w:rsidR="00434AAD">
        <w:rPr>
          <w:sz w:val="28"/>
          <w:szCs w:val="28"/>
        </w:rPr>
        <w:t xml:space="preserve"> </w:t>
      </w:r>
      <w:r w:rsidR="00D47230">
        <w:rPr>
          <w:sz w:val="28"/>
          <w:szCs w:val="28"/>
        </w:rPr>
        <w:t>функционирования</w:t>
      </w:r>
      <w:r w:rsidR="00EE37EC" w:rsidRPr="00EE37EC">
        <w:rPr>
          <w:sz w:val="28"/>
          <w:szCs w:val="28"/>
        </w:rPr>
        <w:t xml:space="preserve"> </w:t>
      </w:r>
      <w:r w:rsidR="00EE37EC" w:rsidRPr="00893633">
        <w:rPr>
          <w:sz w:val="28"/>
          <w:szCs w:val="28"/>
        </w:rPr>
        <w:t>предприяти</w:t>
      </w:r>
      <w:r w:rsidR="00EE37EC">
        <w:rPr>
          <w:sz w:val="28"/>
          <w:szCs w:val="28"/>
        </w:rPr>
        <w:t>й</w:t>
      </w:r>
      <w:r w:rsidR="00741200">
        <w:rPr>
          <w:sz w:val="28"/>
          <w:szCs w:val="28"/>
        </w:rPr>
        <w:t>;</w:t>
      </w:r>
    </w:p>
    <w:p w14:paraId="48DAE24D" w14:textId="0E7A4540" w:rsidR="00934A15" w:rsidRPr="00893633" w:rsidRDefault="00934A15" w:rsidP="00934A15">
      <w:pPr>
        <w:spacing w:line="360" w:lineRule="auto"/>
        <w:ind w:firstLine="709"/>
        <w:jc w:val="both"/>
        <w:rPr>
          <w:sz w:val="28"/>
          <w:szCs w:val="28"/>
        </w:rPr>
      </w:pPr>
      <w:r w:rsidRPr="00893633">
        <w:rPr>
          <w:sz w:val="28"/>
          <w:szCs w:val="28"/>
        </w:rPr>
        <w:t xml:space="preserve">– </w:t>
      </w:r>
      <w:r w:rsidR="00434AAD">
        <w:rPr>
          <w:sz w:val="28"/>
          <w:szCs w:val="28"/>
        </w:rPr>
        <w:t>определен</w:t>
      </w:r>
      <w:r w:rsidR="00741200">
        <w:rPr>
          <w:sz w:val="28"/>
          <w:szCs w:val="28"/>
        </w:rPr>
        <w:t>ы</w:t>
      </w:r>
      <w:r w:rsidR="00434AAD">
        <w:rPr>
          <w:sz w:val="28"/>
          <w:szCs w:val="28"/>
        </w:rPr>
        <w:t xml:space="preserve"> </w:t>
      </w:r>
      <w:r w:rsidR="00D75AD0" w:rsidRPr="00893633">
        <w:rPr>
          <w:sz w:val="28"/>
          <w:szCs w:val="28"/>
        </w:rPr>
        <w:t>изменени</w:t>
      </w:r>
      <w:r w:rsidR="00741200">
        <w:rPr>
          <w:sz w:val="28"/>
          <w:szCs w:val="28"/>
        </w:rPr>
        <w:t>я</w:t>
      </w:r>
      <w:r w:rsidRPr="00893633">
        <w:rPr>
          <w:sz w:val="28"/>
          <w:szCs w:val="28"/>
        </w:rPr>
        <w:t xml:space="preserve"> производственно-сбытовых цепоч</w:t>
      </w:r>
      <w:r w:rsidR="00D75AD0" w:rsidRPr="00893633">
        <w:rPr>
          <w:sz w:val="28"/>
          <w:szCs w:val="28"/>
        </w:rPr>
        <w:t>е</w:t>
      </w:r>
      <w:r w:rsidRPr="00893633">
        <w:rPr>
          <w:sz w:val="28"/>
          <w:szCs w:val="28"/>
        </w:rPr>
        <w:t>к;</w:t>
      </w:r>
    </w:p>
    <w:p w14:paraId="10287BA4" w14:textId="398AA648" w:rsidR="00934A15" w:rsidRDefault="00934A15" w:rsidP="00934A15">
      <w:pPr>
        <w:spacing w:line="360" w:lineRule="auto"/>
        <w:ind w:firstLine="709"/>
        <w:jc w:val="both"/>
        <w:rPr>
          <w:sz w:val="28"/>
          <w:szCs w:val="28"/>
        </w:rPr>
      </w:pPr>
      <w:r w:rsidRPr="00893633">
        <w:rPr>
          <w:sz w:val="28"/>
          <w:szCs w:val="28"/>
        </w:rPr>
        <w:t>– проанализ</w:t>
      </w:r>
      <w:r w:rsidR="00EE37EC">
        <w:rPr>
          <w:sz w:val="28"/>
          <w:szCs w:val="28"/>
        </w:rPr>
        <w:t>ирована</w:t>
      </w:r>
      <w:r w:rsidRPr="00893633">
        <w:rPr>
          <w:sz w:val="28"/>
          <w:szCs w:val="28"/>
        </w:rPr>
        <w:t xml:space="preserve"> </w:t>
      </w:r>
      <w:r w:rsidR="00434AAD">
        <w:rPr>
          <w:sz w:val="28"/>
          <w:szCs w:val="28"/>
        </w:rPr>
        <w:t>динамик</w:t>
      </w:r>
      <w:r w:rsidR="00EE37EC">
        <w:rPr>
          <w:sz w:val="28"/>
          <w:szCs w:val="28"/>
        </w:rPr>
        <w:t>а</w:t>
      </w:r>
      <w:r w:rsidR="00434AAD">
        <w:rPr>
          <w:sz w:val="28"/>
          <w:szCs w:val="28"/>
        </w:rPr>
        <w:t xml:space="preserve"> взаимодействия между предприятиями</w:t>
      </w:r>
      <w:r w:rsidRPr="00893633">
        <w:rPr>
          <w:sz w:val="28"/>
          <w:szCs w:val="28"/>
        </w:rPr>
        <w:t xml:space="preserve"> производственного сектора экономики макрорегиона </w:t>
      </w:r>
      <w:r w:rsidR="00D75AD0" w:rsidRPr="00893633">
        <w:rPr>
          <w:sz w:val="28"/>
          <w:szCs w:val="28"/>
        </w:rPr>
        <w:t>и представител</w:t>
      </w:r>
      <w:r w:rsidR="00434AAD">
        <w:rPr>
          <w:sz w:val="28"/>
          <w:szCs w:val="28"/>
        </w:rPr>
        <w:t>ями</w:t>
      </w:r>
      <w:r w:rsidR="00D75AD0" w:rsidRPr="00893633">
        <w:rPr>
          <w:sz w:val="28"/>
          <w:szCs w:val="28"/>
        </w:rPr>
        <w:t xml:space="preserve"> органов</w:t>
      </w:r>
      <w:r w:rsidR="00434AAD">
        <w:rPr>
          <w:sz w:val="28"/>
          <w:szCs w:val="28"/>
        </w:rPr>
        <w:t xml:space="preserve"> федеральной и региональной</w:t>
      </w:r>
      <w:r w:rsidRPr="00893633">
        <w:rPr>
          <w:sz w:val="28"/>
          <w:szCs w:val="28"/>
        </w:rPr>
        <w:t xml:space="preserve"> власт</w:t>
      </w:r>
      <w:r w:rsidR="00D75AD0" w:rsidRPr="00893633">
        <w:rPr>
          <w:sz w:val="28"/>
          <w:szCs w:val="28"/>
        </w:rPr>
        <w:t>и</w:t>
      </w:r>
      <w:r w:rsidRPr="00893633">
        <w:rPr>
          <w:sz w:val="28"/>
          <w:szCs w:val="28"/>
        </w:rPr>
        <w:t>.</w:t>
      </w:r>
    </w:p>
    <w:p w14:paraId="0B0C2C51" w14:textId="46F871AA" w:rsidR="00830E62" w:rsidRPr="00893633" w:rsidRDefault="00830E62" w:rsidP="00934A15">
      <w:pPr>
        <w:spacing w:line="360" w:lineRule="auto"/>
        <w:ind w:firstLine="709"/>
        <w:jc w:val="both"/>
        <w:rPr>
          <w:sz w:val="28"/>
          <w:szCs w:val="28"/>
        </w:rPr>
      </w:pPr>
      <w:r w:rsidRPr="002E6FBC">
        <w:rPr>
          <w:sz w:val="28"/>
          <w:szCs w:val="28"/>
        </w:rPr>
        <w:t xml:space="preserve">Вклад исследования в решение научной проблемы заключается в сочетании официальной статистики и экспертных опросов, что позволяет глубже понять процессы адаптации регионального производственного сектора </w:t>
      </w:r>
      <w:r w:rsidR="008E36C4" w:rsidRPr="002E6FBC">
        <w:rPr>
          <w:sz w:val="28"/>
          <w:szCs w:val="28"/>
        </w:rPr>
        <w:t>к</w:t>
      </w:r>
      <w:r w:rsidRPr="002E6FBC">
        <w:rPr>
          <w:sz w:val="28"/>
          <w:szCs w:val="28"/>
        </w:rPr>
        <w:t xml:space="preserve"> условия</w:t>
      </w:r>
      <w:r w:rsidR="008E36C4" w:rsidRPr="002E6FBC">
        <w:rPr>
          <w:sz w:val="28"/>
          <w:szCs w:val="28"/>
        </w:rPr>
        <w:t>м</w:t>
      </w:r>
      <w:r w:rsidRPr="002E6FBC">
        <w:rPr>
          <w:sz w:val="28"/>
          <w:szCs w:val="28"/>
        </w:rPr>
        <w:t xml:space="preserve"> внешнего давления.</w:t>
      </w:r>
    </w:p>
    <w:p w14:paraId="5BD5C839" w14:textId="77777777" w:rsidR="00934A15" w:rsidRPr="00893633" w:rsidRDefault="00934A15" w:rsidP="00546B6C">
      <w:pPr>
        <w:spacing w:line="360" w:lineRule="auto"/>
        <w:ind w:firstLine="709"/>
        <w:jc w:val="both"/>
        <w:rPr>
          <w:sz w:val="28"/>
          <w:szCs w:val="28"/>
        </w:rPr>
      </w:pPr>
    </w:p>
    <w:p w14:paraId="4558F8F9" w14:textId="7CA2A7ED" w:rsidR="00160A1F" w:rsidRPr="00893633" w:rsidRDefault="000F0C77" w:rsidP="00546B6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93633">
        <w:rPr>
          <w:b/>
          <w:bCs/>
          <w:sz w:val="28"/>
          <w:szCs w:val="28"/>
        </w:rPr>
        <w:t>К</w:t>
      </w:r>
      <w:r w:rsidR="00EE37EC">
        <w:rPr>
          <w:b/>
          <w:bCs/>
          <w:sz w:val="28"/>
          <w:szCs w:val="28"/>
        </w:rPr>
        <w:t>раткий литературный обзор</w:t>
      </w:r>
    </w:p>
    <w:p w14:paraId="03E97AC1" w14:textId="1475131D" w:rsidR="009D0A4C" w:rsidRDefault="000A5B47" w:rsidP="00546B6C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Активизация производственного сектора позволяет более эффективно использовать имеющиеся внутренние ресурсы региона, модернизация предприятий способствует оптимизации расход</w:t>
      </w:r>
      <w:r w:rsidR="00195C1A">
        <w:rPr>
          <w:spacing w:val="-2"/>
          <w:sz w:val="28"/>
          <w:szCs w:val="28"/>
        </w:rPr>
        <w:t>а</w:t>
      </w:r>
      <w:r>
        <w:rPr>
          <w:spacing w:val="-2"/>
          <w:sz w:val="28"/>
          <w:szCs w:val="28"/>
        </w:rPr>
        <w:t xml:space="preserve"> используем</w:t>
      </w:r>
      <w:r w:rsidR="00195C1A">
        <w:rPr>
          <w:spacing w:val="-2"/>
          <w:sz w:val="28"/>
          <w:szCs w:val="28"/>
        </w:rPr>
        <w:t>ых</w:t>
      </w:r>
      <w:r>
        <w:rPr>
          <w:spacing w:val="-2"/>
          <w:sz w:val="28"/>
          <w:szCs w:val="28"/>
        </w:rPr>
        <w:t xml:space="preserve"> сырья и энергии. Для субъектов страны с высокой долей промышленных отраслей в структуре экономики стабильная работа производственного сектора является основой </w:t>
      </w:r>
      <w:r w:rsidR="00150B62">
        <w:rPr>
          <w:spacing w:val="-2"/>
          <w:sz w:val="28"/>
          <w:szCs w:val="28"/>
        </w:rPr>
        <w:t>устойчивого</w:t>
      </w:r>
      <w:r>
        <w:rPr>
          <w:spacing w:val="-2"/>
          <w:sz w:val="28"/>
          <w:szCs w:val="28"/>
        </w:rPr>
        <w:t xml:space="preserve"> и уверенного развития</w:t>
      </w:r>
      <w:r w:rsidR="002E6CAB">
        <w:rPr>
          <w:spacing w:val="-2"/>
          <w:sz w:val="28"/>
          <w:szCs w:val="28"/>
        </w:rPr>
        <w:t xml:space="preserve"> (Лукин, Ускова, 2018</w:t>
      </w:r>
      <w:r w:rsidR="00527470">
        <w:rPr>
          <w:spacing w:val="-2"/>
          <w:sz w:val="28"/>
          <w:szCs w:val="28"/>
        </w:rPr>
        <w:t xml:space="preserve">; </w:t>
      </w:r>
      <w:r w:rsidR="00EE37EC">
        <w:rPr>
          <w:spacing w:val="-2"/>
          <w:sz w:val="28"/>
          <w:szCs w:val="28"/>
        </w:rPr>
        <w:t xml:space="preserve">Ускова и др., 2020; </w:t>
      </w:r>
      <w:r w:rsidR="00527470">
        <w:rPr>
          <w:spacing w:val="-2"/>
          <w:sz w:val="28"/>
          <w:szCs w:val="28"/>
        </w:rPr>
        <w:t>Трейер, 2025</w:t>
      </w:r>
      <w:r w:rsidR="002E6CAB" w:rsidRPr="00150B62">
        <w:rPr>
          <w:spacing w:val="-2"/>
          <w:sz w:val="28"/>
          <w:szCs w:val="28"/>
        </w:rPr>
        <w:t>)</w:t>
      </w:r>
      <w:r w:rsidRPr="00150B62">
        <w:rPr>
          <w:spacing w:val="-2"/>
          <w:sz w:val="28"/>
          <w:szCs w:val="28"/>
        </w:rPr>
        <w:t xml:space="preserve">. </w:t>
      </w:r>
      <w:r w:rsidR="00232283" w:rsidRPr="00150B62">
        <w:rPr>
          <w:spacing w:val="-2"/>
          <w:sz w:val="28"/>
          <w:szCs w:val="28"/>
        </w:rPr>
        <w:t>Акцент на доминирующие в экономике региона сферы позволяет достичь максимального эффекта при их стимулировании, что подразумевает</w:t>
      </w:r>
      <w:r w:rsidR="004A4D67" w:rsidRPr="00150B62">
        <w:rPr>
          <w:spacing w:val="-2"/>
          <w:sz w:val="28"/>
          <w:szCs w:val="28"/>
        </w:rPr>
        <w:t xml:space="preserve"> </w:t>
      </w:r>
      <w:r w:rsidR="002E6CAB" w:rsidRPr="00150B62">
        <w:rPr>
          <w:spacing w:val="-2"/>
          <w:sz w:val="28"/>
          <w:szCs w:val="28"/>
        </w:rPr>
        <w:t xml:space="preserve">учет особенностей </w:t>
      </w:r>
      <w:r w:rsidR="00150B62" w:rsidRPr="00150B62">
        <w:rPr>
          <w:spacing w:val="-2"/>
          <w:sz w:val="28"/>
          <w:szCs w:val="28"/>
        </w:rPr>
        <w:t xml:space="preserve">территориальной </w:t>
      </w:r>
      <w:r w:rsidR="002E6CAB" w:rsidRPr="00150B62">
        <w:rPr>
          <w:spacing w:val="-2"/>
          <w:sz w:val="28"/>
          <w:szCs w:val="28"/>
        </w:rPr>
        <w:t>структуры производства</w:t>
      </w:r>
      <w:r w:rsidR="00232283" w:rsidRPr="00150B62">
        <w:rPr>
          <w:spacing w:val="-2"/>
          <w:sz w:val="28"/>
          <w:szCs w:val="28"/>
        </w:rPr>
        <w:t xml:space="preserve"> </w:t>
      </w:r>
      <w:r w:rsidR="004A4D67" w:rsidRPr="00150B62">
        <w:rPr>
          <w:spacing w:val="-2"/>
          <w:sz w:val="28"/>
          <w:szCs w:val="28"/>
        </w:rPr>
        <w:t>(Лаженцев, 2024</w:t>
      </w:r>
      <w:r w:rsidR="00FC52B8" w:rsidRPr="00150B62">
        <w:rPr>
          <w:spacing w:val="-2"/>
          <w:sz w:val="28"/>
          <w:szCs w:val="28"/>
        </w:rPr>
        <w:t>; Кириллова, Орлова, 2024</w:t>
      </w:r>
      <w:r w:rsidR="008D692B" w:rsidRPr="00150B62">
        <w:rPr>
          <w:spacing w:val="-2"/>
          <w:sz w:val="28"/>
          <w:szCs w:val="28"/>
        </w:rPr>
        <w:t>; Волков, 2024</w:t>
      </w:r>
      <w:r w:rsidR="004A4D67" w:rsidRPr="00150B62">
        <w:rPr>
          <w:spacing w:val="-2"/>
          <w:sz w:val="28"/>
          <w:szCs w:val="28"/>
        </w:rPr>
        <w:t>).</w:t>
      </w:r>
      <w:r w:rsidR="002E6CAB" w:rsidRPr="00150B62">
        <w:rPr>
          <w:spacing w:val="-2"/>
          <w:sz w:val="28"/>
          <w:szCs w:val="28"/>
        </w:rPr>
        <w:t xml:space="preserve"> </w:t>
      </w:r>
      <w:r w:rsidRPr="00150B62">
        <w:rPr>
          <w:spacing w:val="-2"/>
          <w:sz w:val="28"/>
          <w:szCs w:val="28"/>
        </w:rPr>
        <w:t xml:space="preserve">В условиях экономической неопределенности и геополитической напряженности продолжение функционирования всех отраслей экономики требует дополнительных </w:t>
      </w:r>
      <w:r w:rsidR="00175466" w:rsidRPr="00150B62">
        <w:rPr>
          <w:spacing w:val="-2"/>
          <w:sz w:val="28"/>
          <w:szCs w:val="28"/>
        </w:rPr>
        <w:t xml:space="preserve">мер поддержки </w:t>
      </w:r>
      <w:r w:rsidR="00EE37EC">
        <w:rPr>
          <w:spacing w:val="-2"/>
          <w:sz w:val="28"/>
          <w:szCs w:val="28"/>
        </w:rPr>
        <w:t xml:space="preserve">со стороны </w:t>
      </w:r>
      <w:r w:rsidR="00175466" w:rsidRPr="00150B62">
        <w:rPr>
          <w:spacing w:val="-2"/>
          <w:sz w:val="28"/>
          <w:szCs w:val="28"/>
        </w:rPr>
        <w:t>государства</w:t>
      </w:r>
      <w:r w:rsidR="00F52262" w:rsidRPr="00150B62">
        <w:rPr>
          <w:spacing w:val="-2"/>
          <w:sz w:val="28"/>
          <w:szCs w:val="28"/>
        </w:rPr>
        <w:t xml:space="preserve"> (Степанова, 2024</w:t>
      </w:r>
      <w:r w:rsidR="008D164E" w:rsidRPr="00150B62">
        <w:rPr>
          <w:spacing w:val="-2"/>
          <w:sz w:val="28"/>
          <w:szCs w:val="28"/>
        </w:rPr>
        <w:t xml:space="preserve">; Миронова, </w:t>
      </w:r>
      <w:r w:rsidR="008D164E" w:rsidRPr="00150B62">
        <w:rPr>
          <w:spacing w:val="-2"/>
          <w:sz w:val="28"/>
          <w:szCs w:val="28"/>
        </w:rPr>
        <w:lastRenderedPageBreak/>
        <w:t>2024</w:t>
      </w:r>
      <w:r w:rsidR="00F52262" w:rsidRPr="00150B62">
        <w:rPr>
          <w:spacing w:val="-2"/>
          <w:sz w:val="28"/>
          <w:szCs w:val="28"/>
        </w:rPr>
        <w:t>)</w:t>
      </w:r>
      <w:r w:rsidR="00175466" w:rsidRPr="00150B62">
        <w:rPr>
          <w:spacing w:val="-2"/>
          <w:sz w:val="28"/>
          <w:szCs w:val="28"/>
        </w:rPr>
        <w:t xml:space="preserve">. </w:t>
      </w:r>
      <w:r w:rsidR="004C5427" w:rsidRPr="00150B62">
        <w:rPr>
          <w:spacing w:val="-2"/>
          <w:sz w:val="28"/>
          <w:szCs w:val="28"/>
        </w:rPr>
        <w:t>Обрабатывающие производства находятся под у</w:t>
      </w:r>
      <w:r w:rsidR="008D692B" w:rsidRPr="00150B62">
        <w:rPr>
          <w:spacing w:val="-2"/>
          <w:sz w:val="28"/>
          <w:szCs w:val="28"/>
        </w:rPr>
        <w:t>сил</w:t>
      </w:r>
      <w:r w:rsidR="004C5427" w:rsidRPr="00150B62">
        <w:rPr>
          <w:spacing w:val="-2"/>
          <w:sz w:val="28"/>
          <w:szCs w:val="28"/>
        </w:rPr>
        <w:t>енным давлением в</w:t>
      </w:r>
      <w:r w:rsidR="00EE37EC">
        <w:rPr>
          <w:spacing w:val="-2"/>
          <w:sz w:val="28"/>
          <w:szCs w:val="28"/>
        </w:rPr>
        <w:t>вид</w:t>
      </w:r>
      <w:r w:rsidR="004C5427" w:rsidRPr="00150B62">
        <w:rPr>
          <w:spacing w:val="-2"/>
          <w:sz w:val="28"/>
          <w:szCs w:val="28"/>
        </w:rPr>
        <w:t xml:space="preserve">у сокращения </w:t>
      </w:r>
      <w:r w:rsidR="00F3428D">
        <w:rPr>
          <w:spacing w:val="-2"/>
          <w:sz w:val="28"/>
          <w:szCs w:val="28"/>
        </w:rPr>
        <w:t xml:space="preserve">объемов </w:t>
      </w:r>
      <w:r w:rsidR="004C5427" w:rsidRPr="00150B62">
        <w:rPr>
          <w:spacing w:val="-2"/>
          <w:sz w:val="28"/>
          <w:szCs w:val="28"/>
        </w:rPr>
        <w:t>внешней торговли</w:t>
      </w:r>
      <w:r w:rsidR="00F3428D">
        <w:rPr>
          <w:spacing w:val="-2"/>
          <w:sz w:val="28"/>
          <w:szCs w:val="28"/>
        </w:rPr>
        <w:t xml:space="preserve">, а также </w:t>
      </w:r>
      <w:r w:rsidR="004C5427" w:rsidRPr="00150B62">
        <w:rPr>
          <w:spacing w:val="-2"/>
          <w:sz w:val="28"/>
          <w:szCs w:val="28"/>
        </w:rPr>
        <w:t>стратегических целей</w:t>
      </w:r>
      <w:r w:rsidR="00F3428D">
        <w:rPr>
          <w:spacing w:val="-2"/>
          <w:sz w:val="28"/>
          <w:szCs w:val="28"/>
        </w:rPr>
        <w:t xml:space="preserve"> достижения</w:t>
      </w:r>
      <w:r w:rsidR="00F3428D" w:rsidRPr="00150B62">
        <w:rPr>
          <w:spacing w:val="-2"/>
          <w:sz w:val="28"/>
          <w:szCs w:val="28"/>
        </w:rPr>
        <w:t xml:space="preserve"> </w:t>
      </w:r>
      <w:r w:rsidR="004C5427" w:rsidRPr="00150B62">
        <w:rPr>
          <w:spacing w:val="-2"/>
          <w:sz w:val="28"/>
          <w:szCs w:val="28"/>
        </w:rPr>
        <w:t>технологического суверенитета (</w:t>
      </w:r>
      <w:r w:rsidR="008D692B" w:rsidRPr="00150B62">
        <w:rPr>
          <w:spacing w:val="-2"/>
          <w:sz w:val="28"/>
          <w:szCs w:val="28"/>
        </w:rPr>
        <w:t xml:space="preserve">Козин, 2024; </w:t>
      </w:r>
      <w:r w:rsidR="00CB4DB4" w:rsidRPr="00150B62">
        <w:rPr>
          <w:spacing w:val="-2"/>
          <w:sz w:val="28"/>
          <w:szCs w:val="28"/>
        </w:rPr>
        <w:t>Akberdina, 2022; Abdikeev, 2022</w:t>
      </w:r>
      <w:r w:rsidR="00CB4DB4">
        <w:rPr>
          <w:spacing w:val="-2"/>
          <w:sz w:val="28"/>
          <w:szCs w:val="28"/>
        </w:rPr>
        <w:t xml:space="preserve">; </w:t>
      </w:r>
      <w:r w:rsidR="004C5427" w:rsidRPr="00150B62">
        <w:rPr>
          <w:spacing w:val="-2"/>
          <w:sz w:val="28"/>
          <w:szCs w:val="28"/>
        </w:rPr>
        <w:t>Tavrikov,</w:t>
      </w:r>
      <w:r w:rsidR="00F3428D" w:rsidRPr="00F3428D">
        <w:rPr>
          <w:sz w:val="28"/>
          <w:szCs w:val="28"/>
        </w:rPr>
        <w:t xml:space="preserve"> </w:t>
      </w:r>
      <w:r w:rsidR="00F3428D" w:rsidRPr="004C5427">
        <w:rPr>
          <w:sz w:val="28"/>
          <w:szCs w:val="28"/>
          <w:lang w:val="en-US"/>
        </w:rPr>
        <w:t>Yashalova</w:t>
      </w:r>
      <w:r w:rsidR="00F3428D">
        <w:rPr>
          <w:sz w:val="28"/>
          <w:szCs w:val="28"/>
        </w:rPr>
        <w:t>,</w:t>
      </w:r>
      <w:r w:rsidR="004C5427" w:rsidRPr="00150B62">
        <w:rPr>
          <w:spacing w:val="-2"/>
          <w:sz w:val="28"/>
          <w:szCs w:val="28"/>
        </w:rPr>
        <w:t xml:space="preserve"> 2024). </w:t>
      </w:r>
      <w:r w:rsidR="00444223" w:rsidRPr="00150B62">
        <w:rPr>
          <w:spacing w:val="-2"/>
          <w:sz w:val="28"/>
          <w:szCs w:val="28"/>
        </w:rPr>
        <w:t>Страна</w:t>
      </w:r>
      <w:r w:rsidR="00175466" w:rsidRPr="00150B62">
        <w:rPr>
          <w:spacing w:val="-2"/>
          <w:sz w:val="28"/>
          <w:szCs w:val="28"/>
        </w:rPr>
        <w:t xml:space="preserve"> испытывает трудности при перестройке логистики, поиске новых потребителей на рынках дружественных </w:t>
      </w:r>
      <w:r w:rsidR="00EE37EC">
        <w:rPr>
          <w:spacing w:val="-2"/>
          <w:sz w:val="28"/>
          <w:szCs w:val="28"/>
        </w:rPr>
        <w:t>государств</w:t>
      </w:r>
      <w:r w:rsidR="00F52262" w:rsidRPr="00150B62">
        <w:rPr>
          <w:spacing w:val="-2"/>
          <w:sz w:val="28"/>
          <w:szCs w:val="28"/>
        </w:rPr>
        <w:t xml:space="preserve"> в условиях продолжающегося санкционного давления </w:t>
      </w:r>
      <w:r w:rsidR="00296487" w:rsidRPr="00150B62">
        <w:rPr>
          <w:spacing w:val="-2"/>
          <w:sz w:val="28"/>
          <w:szCs w:val="28"/>
        </w:rPr>
        <w:t xml:space="preserve">во многих секторах экономики </w:t>
      </w:r>
      <w:r w:rsidR="00F52262" w:rsidRPr="00150B62">
        <w:rPr>
          <w:spacing w:val="-2"/>
          <w:sz w:val="28"/>
          <w:szCs w:val="28"/>
        </w:rPr>
        <w:t>(</w:t>
      </w:r>
      <w:r w:rsidR="00CB4DB4" w:rsidRPr="00150B62">
        <w:rPr>
          <w:spacing w:val="-2"/>
          <w:sz w:val="28"/>
          <w:szCs w:val="28"/>
        </w:rPr>
        <w:t>Лаврентьев, 2024; Рожко, Каценко, 2024</w:t>
      </w:r>
      <w:r w:rsidR="00CB4DB4">
        <w:rPr>
          <w:spacing w:val="-2"/>
          <w:sz w:val="28"/>
          <w:szCs w:val="28"/>
        </w:rPr>
        <w:t>;</w:t>
      </w:r>
      <w:r w:rsidR="00444223" w:rsidRPr="00150B62">
        <w:rPr>
          <w:spacing w:val="-2"/>
          <w:sz w:val="28"/>
          <w:szCs w:val="28"/>
        </w:rPr>
        <w:t xml:space="preserve"> </w:t>
      </w:r>
      <w:r w:rsidR="00F52262" w:rsidRPr="00150B62">
        <w:rPr>
          <w:spacing w:val="-2"/>
          <w:sz w:val="28"/>
          <w:szCs w:val="28"/>
        </w:rPr>
        <w:t>Демченко, Демченко, 2025;</w:t>
      </w:r>
      <w:r w:rsidR="00CB4DB4" w:rsidRPr="00CB4DB4">
        <w:rPr>
          <w:spacing w:val="-2"/>
          <w:sz w:val="28"/>
          <w:szCs w:val="28"/>
        </w:rPr>
        <w:t xml:space="preserve"> </w:t>
      </w:r>
      <w:r w:rsidR="00CB4DB4" w:rsidRPr="00150B62">
        <w:rPr>
          <w:spacing w:val="-2"/>
          <w:sz w:val="28"/>
          <w:szCs w:val="28"/>
        </w:rPr>
        <w:t>Grigoryan, 2024</w:t>
      </w:r>
      <w:r w:rsidR="00F52262" w:rsidRPr="00150B62">
        <w:rPr>
          <w:spacing w:val="-2"/>
          <w:sz w:val="28"/>
          <w:szCs w:val="28"/>
        </w:rPr>
        <w:t>).</w:t>
      </w:r>
      <w:r w:rsidR="00F52262">
        <w:rPr>
          <w:spacing w:val="-2"/>
          <w:sz w:val="28"/>
          <w:szCs w:val="28"/>
        </w:rPr>
        <w:t xml:space="preserve"> </w:t>
      </w:r>
      <w:r w:rsidR="00F40FDA">
        <w:rPr>
          <w:spacing w:val="-2"/>
          <w:sz w:val="28"/>
          <w:szCs w:val="28"/>
        </w:rPr>
        <w:t xml:space="preserve">Адаптационные </w:t>
      </w:r>
      <w:r w:rsidR="00F52262">
        <w:rPr>
          <w:spacing w:val="-2"/>
          <w:sz w:val="28"/>
          <w:szCs w:val="28"/>
        </w:rPr>
        <w:t>процесс</w:t>
      </w:r>
      <w:r w:rsidR="00F40FDA">
        <w:rPr>
          <w:spacing w:val="-2"/>
          <w:sz w:val="28"/>
          <w:szCs w:val="28"/>
        </w:rPr>
        <w:t>ы</w:t>
      </w:r>
      <w:r w:rsidR="00F52262">
        <w:rPr>
          <w:spacing w:val="-2"/>
          <w:sz w:val="28"/>
          <w:szCs w:val="28"/>
        </w:rPr>
        <w:t xml:space="preserve"> и новы</w:t>
      </w:r>
      <w:r w:rsidR="00195C1A">
        <w:rPr>
          <w:spacing w:val="-2"/>
          <w:sz w:val="28"/>
          <w:szCs w:val="28"/>
        </w:rPr>
        <w:t>е</w:t>
      </w:r>
      <w:r w:rsidR="00F52262">
        <w:rPr>
          <w:spacing w:val="-2"/>
          <w:sz w:val="28"/>
          <w:szCs w:val="28"/>
        </w:rPr>
        <w:t xml:space="preserve"> тенденци</w:t>
      </w:r>
      <w:r w:rsidR="00195C1A">
        <w:rPr>
          <w:spacing w:val="-2"/>
          <w:sz w:val="28"/>
          <w:szCs w:val="28"/>
        </w:rPr>
        <w:t>и</w:t>
      </w:r>
      <w:r w:rsidR="00F52262">
        <w:rPr>
          <w:spacing w:val="-2"/>
          <w:sz w:val="28"/>
          <w:szCs w:val="28"/>
        </w:rPr>
        <w:t>, повышение ключевой ставки делают актуальными исследовани</w:t>
      </w:r>
      <w:r w:rsidR="00F3428D">
        <w:rPr>
          <w:spacing w:val="-2"/>
          <w:sz w:val="28"/>
          <w:szCs w:val="28"/>
        </w:rPr>
        <w:t>е</w:t>
      </w:r>
      <w:r w:rsidR="00F52262">
        <w:rPr>
          <w:spacing w:val="-2"/>
          <w:sz w:val="28"/>
          <w:szCs w:val="28"/>
        </w:rPr>
        <w:t xml:space="preserve"> работы предприятий производственного сектора и мониторинг тенденций и проблем (Кувалин и др., 2024).</w:t>
      </w:r>
    </w:p>
    <w:p w14:paraId="024B9626" w14:textId="19073970" w:rsidR="004C73C2" w:rsidRDefault="001E4069" w:rsidP="00546B6C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CB4DB4">
        <w:rPr>
          <w:spacing w:val="-2"/>
          <w:sz w:val="28"/>
          <w:szCs w:val="28"/>
        </w:rPr>
        <w:t xml:space="preserve">В научных работах отслеживается </w:t>
      </w:r>
      <w:r w:rsidR="004C73C2" w:rsidRPr="00CB4DB4">
        <w:rPr>
          <w:spacing w:val="-2"/>
          <w:sz w:val="28"/>
          <w:szCs w:val="28"/>
        </w:rPr>
        <w:t>влияни</w:t>
      </w:r>
      <w:r w:rsidRPr="00CB4DB4">
        <w:rPr>
          <w:spacing w:val="-2"/>
          <w:sz w:val="28"/>
          <w:szCs w:val="28"/>
        </w:rPr>
        <w:t>е</w:t>
      </w:r>
      <w:r w:rsidR="004C73C2" w:rsidRPr="00CB4DB4">
        <w:rPr>
          <w:spacing w:val="-2"/>
          <w:sz w:val="28"/>
          <w:szCs w:val="28"/>
        </w:rPr>
        <w:t xml:space="preserve"> внешних и внутренних факторов, тенденций цифровизации </w:t>
      </w:r>
      <w:r w:rsidR="00CB4DB4">
        <w:rPr>
          <w:spacing w:val="-2"/>
          <w:sz w:val="28"/>
          <w:szCs w:val="28"/>
        </w:rPr>
        <w:t>(</w:t>
      </w:r>
      <w:r w:rsidR="00CB4DB4" w:rsidRPr="00CB4DB4">
        <w:rPr>
          <w:spacing w:val="-2"/>
          <w:sz w:val="28"/>
          <w:szCs w:val="28"/>
          <w:lang w:val="en-US"/>
        </w:rPr>
        <w:t>Hicham</w:t>
      </w:r>
      <w:r w:rsidR="00CB4DB4" w:rsidRPr="00CB4DB4">
        <w:rPr>
          <w:spacing w:val="-2"/>
          <w:sz w:val="28"/>
          <w:szCs w:val="28"/>
        </w:rPr>
        <w:t xml:space="preserve">, </w:t>
      </w:r>
      <w:r w:rsidR="00CB4DB4" w:rsidRPr="00CB4DB4">
        <w:rPr>
          <w:spacing w:val="-2"/>
          <w:sz w:val="28"/>
          <w:szCs w:val="28"/>
          <w:lang w:val="en-US"/>
        </w:rPr>
        <w:t>Hamza</w:t>
      </w:r>
      <w:r w:rsidR="00CB4DB4" w:rsidRPr="00CB4DB4">
        <w:rPr>
          <w:spacing w:val="-2"/>
          <w:sz w:val="28"/>
          <w:szCs w:val="28"/>
        </w:rPr>
        <w:t>, 2024</w:t>
      </w:r>
      <w:r w:rsidR="00CB4DB4">
        <w:rPr>
          <w:spacing w:val="-2"/>
          <w:sz w:val="28"/>
          <w:szCs w:val="28"/>
        </w:rPr>
        <w:t xml:space="preserve">; </w:t>
      </w:r>
      <w:r w:rsidR="008D692B" w:rsidRPr="00CB4DB4">
        <w:rPr>
          <w:spacing w:val="-2"/>
          <w:sz w:val="28"/>
          <w:szCs w:val="28"/>
          <w:lang w:val="en-US"/>
        </w:rPr>
        <w:t>Jaradat</w:t>
      </w:r>
      <w:r w:rsidR="008D692B" w:rsidRPr="00CB4DB4">
        <w:rPr>
          <w:spacing w:val="-2"/>
          <w:sz w:val="28"/>
          <w:szCs w:val="28"/>
        </w:rPr>
        <w:t xml:space="preserve"> </w:t>
      </w:r>
      <w:r w:rsidR="008D692B" w:rsidRPr="00CB4DB4">
        <w:rPr>
          <w:spacing w:val="-2"/>
          <w:sz w:val="28"/>
          <w:szCs w:val="28"/>
          <w:lang w:val="en-US"/>
        </w:rPr>
        <w:t>et</w:t>
      </w:r>
      <w:r w:rsidR="008D692B" w:rsidRPr="00CB4DB4">
        <w:rPr>
          <w:spacing w:val="-2"/>
          <w:sz w:val="28"/>
          <w:szCs w:val="28"/>
        </w:rPr>
        <w:t xml:space="preserve"> </w:t>
      </w:r>
      <w:r w:rsidR="008D692B" w:rsidRPr="00CB4DB4">
        <w:rPr>
          <w:spacing w:val="-2"/>
          <w:sz w:val="28"/>
          <w:szCs w:val="28"/>
          <w:lang w:val="en-US"/>
        </w:rPr>
        <w:t>al</w:t>
      </w:r>
      <w:r w:rsidR="008D692B" w:rsidRPr="00CB4DB4">
        <w:rPr>
          <w:spacing w:val="-2"/>
          <w:sz w:val="28"/>
          <w:szCs w:val="28"/>
        </w:rPr>
        <w:t>., 2025)</w:t>
      </w:r>
      <w:r w:rsidR="004C73C2" w:rsidRPr="00CB4DB4">
        <w:rPr>
          <w:spacing w:val="-2"/>
          <w:sz w:val="28"/>
          <w:szCs w:val="28"/>
        </w:rPr>
        <w:t xml:space="preserve"> на предприятия</w:t>
      </w:r>
      <w:r w:rsidR="00FA2E3D" w:rsidRPr="00CB4DB4">
        <w:rPr>
          <w:spacing w:val="-2"/>
          <w:sz w:val="28"/>
          <w:szCs w:val="28"/>
        </w:rPr>
        <w:t>х</w:t>
      </w:r>
      <w:r w:rsidR="004C73C2" w:rsidRPr="00CB4DB4">
        <w:rPr>
          <w:spacing w:val="-2"/>
          <w:sz w:val="28"/>
          <w:szCs w:val="28"/>
        </w:rPr>
        <w:t xml:space="preserve"> производственного сектора</w:t>
      </w:r>
      <w:r w:rsidR="00C9585B" w:rsidRPr="00CB4DB4">
        <w:rPr>
          <w:spacing w:val="-2"/>
          <w:sz w:val="28"/>
          <w:szCs w:val="28"/>
        </w:rPr>
        <w:t>.</w:t>
      </w:r>
      <w:r w:rsidR="00527470" w:rsidRPr="00CB4DB4">
        <w:rPr>
          <w:spacing w:val="-2"/>
          <w:sz w:val="28"/>
          <w:szCs w:val="28"/>
        </w:rPr>
        <w:t xml:space="preserve"> </w:t>
      </w:r>
      <w:r w:rsidRPr="00CB4DB4">
        <w:rPr>
          <w:spacing w:val="-2"/>
          <w:sz w:val="28"/>
          <w:szCs w:val="28"/>
        </w:rPr>
        <w:t xml:space="preserve">Продолжение санкционного давления и новые требования к </w:t>
      </w:r>
      <w:r w:rsidR="00B34B51">
        <w:rPr>
          <w:spacing w:val="-2"/>
          <w:sz w:val="28"/>
          <w:szCs w:val="28"/>
        </w:rPr>
        <w:t>деятельности</w:t>
      </w:r>
      <w:r w:rsidRPr="00CB4DB4">
        <w:rPr>
          <w:spacing w:val="-2"/>
          <w:sz w:val="28"/>
          <w:szCs w:val="28"/>
        </w:rPr>
        <w:t xml:space="preserve"> производственного сектора привели к появлению работ</w:t>
      </w:r>
      <w:r w:rsidR="00013848">
        <w:rPr>
          <w:spacing w:val="-2"/>
          <w:sz w:val="28"/>
          <w:szCs w:val="28"/>
        </w:rPr>
        <w:t>, посвященных</w:t>
      </w:r>
      <w:r w:rsidRPr="00CB4DB4">
        <w:rPr>
          <w:spacing w:val="-2"/>
          <w:sz w:val="28"/>
          <w:szCs w:val="28"/>
        </w:rPr>
        <w:t xml:space="preserve"> </w:t>
      </w:r>
      <w:r w:rsidR="008D692B" w:rsidRPr="00CB4DB4">
        <w:rPr>
          <w:spacing w:val="-2"/>
          <w:sz w:val="28"/>
          <w:szCs w:val="28"/>
        </w:rPr>
        <w:t>возможност</w:t>
      </w:r>
      <w:r w:rsidRPr="00CB4DB4">
        <w:rPr>
          <w:spacing w:val="-2"/>
          <w:sz w:val="28"/>
          <w:szCs w:val="28"/>
        </w:rPr>
        <w:t>я</w:t>
      </w:r>
      <w:r w:rsidR="00B34B51">
        <w:rPr>
          <w:spacing w:val="-2"/>
          <w:sz w:val="28"/>
          <w:szCs w:val="28"/>
        </w:rPr>
        <w:t>м</w:t>
      </w:r>
      <w:r w:rsidR="008D692B" w:rsidRPr="00CB4DB4">
        <w:rPr>
          <w:spacing w:val="-2"/>
          <w:sz w:val="28"/>
          <w:szCs w:val="28"/>
        </w:rPr>
        <w:t xml:space="preserve"> активизации </w:t>
      </w:r>
      <w:r w:rsidRPr="00CB4DB4">
        <w:rPr>
          <w:spacing w:val="-2"/>
          <w:sz w:val="28"/>
          <w:szCs w:val="28"/>
        </w:rPr>
        <w:t xml:space="preserve">его </w:t>
      </w:r>
      <w:r w:rsidR="008D692B" w:rsidRPr="00CB4DB4">
        <w:rPr>
          <w:spacing w:val="-2"/>
          <w:sz w:val="28"/>
          <w:szCs w:val="28"/>
        </w:rPr>
        <w:t>развития (Чернова, Балашова, 2024) и анализ</w:t>
      </w:r>
      <w:r w:rsidR="00CB4DB4">
        <w:rPr>
          <w:spacing w:val="-2"/>
          <w:sz w:val="28"/>
          <w:szCs w:val="28"/>
        </w:rPr>
        <w:t>у</w:t>
      </w:r>
      <w:r w:rsidR="008D692B" w:rsidRPr="00CB4DB4">
        <w:rPr>
          <w:spacing w:val="-2"/>
          <w:sz w:val="28"/>
          <w:szCs w:val="28"/>
        </w:rPr>
        <w:t xml:space="preserve"> показател</w:t>
      </w:r>
      <w:r w:rsidRPr="00CB4DB4">
        <w:rPr>
          <w:spacing w:val="-2"/>
          <w:sz w:val="28"/>
          <w:szCs w:val="28"/>
        </w:rPr>
        <w:t>ей</w:t>
      </w:r>
      <w:r w:rsidR="008D692B" w:rsidRPr="00CB4DB4">
        <w:rPr>
          <w:spacing w:val="-2"/>
          <w:sz w:val="28"/>
          <w:szCs w:val="28"/>
        </w:rPr>
        <w:t xml:space="preserve"> </w:t>
      </w:r>
      <w:r w:rsidR="00CB4DB4">
        <w:rPr>
          <w:spacing w:val="-2"/>
          <w:sz w:val="28"/>
          <w:szCs w:val="28"/>
        </w:rPr>
        <w:t xml:space="preserve">производственной </w:t>
      </w:r>
      <w:r w:rsidR="008D692B" w:rsidRPr="00CB4DB4">
        <w:rPr>
          <w:spacing w:val="-2"/>
          <w:sz w:val="28"/>
          <w:szCs w:val="28"/>
        </w:rPr>
        <w:t xml:space="preserve">эффективности (Пономарев, Горохов, 2024). </w:t>
      </w:r>
      <w:r w:rsidR="00A4788F" w:rsidRPr="00CB4DB4">
        <w:rPr>
          <w:spacing w:val="-2"/>
          <w:sz w:val="28"/>
          <w:szCs w:val="28"/>
        </w:rPr>
        <w:t xml:space="preserve">Есть исследования </w:t>
      </w:r>
      <w:r w:rsidR="00125E8A" w:rsidRPr="00CB4DB4">
        <w:rPr>
          <w:spacing w:val="-2"/>
          <w:sz w:val="28"/>
          <w:szCs w:val="28"/>
        </w:rPr>
        <w:t>зарубежных авторов</w:t>
      </w:r>
      <w:r w:rsidR="00A4788F" w:rsidRPr="00CB4DB4">
        <w:rPr>
          <w:spacing w:val="-2"/>
          <w:sz w:val="28"/>
          <w:szCs w:val="28"/>
        </w:rPr>
        <w:t xml:space="preserve">, </w:t>
      </w:r>
      <w:r w:rsidR="00125E8A" w:rsidRPr="00CB4DB4">
        <w:rPr>
          <w:spacing w:val="-2"/>
          <w:sz w:val="28"/>
          <w:szCs w:val="28"/>
        </w:rPr>
        <w:t>касаю</w:t>
      </w:r>
      <w:r w:rsidR="00C97423">
        <w:rPr>
          <w:spacing w:val="-2"/>
          <w:sz w:val="28"/>
          <w:szCs w:val="28"/>
        </w:rPr>
        <w:t>щиеся</w:t>
      </w:r>
      <w:r w:rsidR="00125E8A" w:rsidRPr="00CB4DB4">
        <w:rPr>
          <w:spacing w:val="-2"/>
          <w:sz w:val="28"/>
          <w:szCs w:val="28"/>
        </w:rPr>
        <w:t xml:space="preserve"> изменений в экономике или производственном секторе</w:t>
      </w:r>
      <w:r w:rsidR="00C97423">
        <w:rPr>
          <w:spacing w:val="-2"/>
          <w:sz w:val="28"/>
          <w:szCs w:val="28"/>
        </w:rPr>
        <w:t xml:space="preserve"> в результате</w:t>
      </w:r>
      <w:r w:rsidR="00125E8A" w:rsidRPr="00CB4DB4">
        <w:rPr>
          <w:spacing w:val="-2"/>
          <w:sz w:val="28"/>
          <w:szCs w:val="28"/>
        </w:rPr>
        <w:t xml:space="preserve"> санкционного давления</w:t>
      </w:r>
      <w:r w:rsidR="00A4788F" w:rsidRPr="00CB4DB4">
        <w:rPr>
          <w:spacing w:val="-2"/>
          <w:sz w:val="28"/>
          <w:szCs w:val="28"/>
        </w:rPr>
        <w:t xml:space="preserve"> (Stępień</w:t>
      </w:r>
      <w:r w:rsidR="00013848">
        <w:rPr>
          <w:spacing w:val="-2"/>
          <w:sz w:val="28"/>
          <w:szCs w:val="28"/>
        </w:rPr>
        <w:t xml:space="preserve"> </w:t>
      </w:r>
      <w:r w:rsidR="00013848">
        <w:rPr>
          <w:spacing w:val="-2"/>
          <w:sz w:val="28"/>
          <w:szCs w:val="28"/>
          <w:lang w:val="en-US"/>
        </w:rPr>
        <w:t>et</w:t>
      </w:r>
      <w:r w:rsidR="00013848" w:rsidRPr="00013848">
        <w:rPr>
          <w:spacing w:val="-2"/>
          <w:sz w:val="28"/>
          <w:szCs w:val="28"/>
        </w:rPr>
        <w:t xml:space="preserve"> </w:t>
      </w:r>
      <w:r w:rsidR="00013848">
        <w:rPr>
          <w:spacing w:val="-2"/>
          <w:sz w:val="28"/>
          <w:szCs w:val="28"/>
          <w:lang w:val="en-US"/>
        </w:rPr>
        <w:t>al</w:t>
      </w:r>
      <w:r w:rsidR="00013848" w:rsidRPr="00013848">
        <w:rPr>
          <w:spacing w:val="-2"/>
          <w:sz w:val="28"/>
          <w:szCs w:val="28"/>
        </w:rPr>
        <w:t>.</w:t>
      </w:r>
      <w:r w:rsidR="00A4788F" w:rsidRPr="00CB4DB4">
        <w:rPr>
          <w:spacing w:val="-2"/>
          <w:sz w:val="28"/>
          <w:szCs w:val="28"/>
        </w:rPr>
        <w:t>, 2024)</w:t>
      </w:r>
      <w:r w:rsidR="00125E8A" w:rsidRPr="00CB4DB4">
        <w:rPr>
          <w:spacing w:val="-2"/>
          <w:sz w:val="28"/>
          <w:szCs w:val="28"/>
        </w:rPr>
        <w:t xml:space="preserve">, </w:t>
      </w:r>
      <w:r w:rsidR="00A4788F" w:rsidRPr="00CB4DB4">
        <w:rPr>
          <w:spacing w:val="-2"/>
          <w:sz w:val="28"/>
          <w:szCs w:val="28"/>
        </w:rPr>
        <w:t xml:space="preserve">однако </w:t>
      </w:r>
      <w:r w:rsidR="00125E8A" w:rsidRPr="00C97423">
        <w:rPr>
          <w:spacing w:val="-2"/>
          <w:sz w:val="28"/>
          <w:szCs w:val="28"/>
        </w:rPr>
        <w:t xml:space="preserve">в </w:t>
      </w:r>
      <w:r w:rsidR="00B34B51">
        <w:rPr>
          <w:spacing w:val="-2"/>
          <w:sz w:val="28"/>
          <w:szCs w:val="28"/>
        </w:rPr>
        <w:t>них</w:t>
      </w:r>
      <w:r w:rsidR="00125E8A" w:rsidRPr="00C97423">
        <w:rPr>
          <w:spacing w:val="-2"/>
          <w:sz w:val="28"/>
          <w:szCs w:val="28"/>
        </w:rPr>
        <w:t xml:space="preserve"> </w:t>
      </w:r>
      <w:r w:rsidR="00B34B51">
        <w:rPr>
          <w:spacing w:val="-2"/>
          <w:sz w:val="28"/>
          <w:szCs w:val="28"/>
        </w:rPr>
        <w:t>внимание акцентируе</w:t>
      </w:r>
      <w:r w:rsidR="00125E8A" w:rsidRPr="00C97423">
        <w:rPr>
          <w:spacing w:val="-2"/>
          <w:sz w:val="28"/>
          <w:szCs w:val="28"/>
        </w:rPr>
        <w:t>тся на цифров</w:t>
      </w:r>
      <w:r w:rsidR="00B34B51">
        <w:rPr>
          <w:spacing w:val="-2"/>
          <w:sz w:val="28"/>
          <w:szCs w:val="28"/>
        </w:rPr>
        <w:t>ой</w:t>
      </w:r>
      <w:r w:rsidR="00125E8A" w:rsidRPr="00C97423">
        <w:rPr>
          <w:spacing w:val="-2"/>
          <w:sz w:val="28"/>
          <w:szCs w:val="28"/>
        </w:rPr>
        <w:t xml:space="preserve"> трансформаци</w:t>
      </w:r>
      <w:r w:rsidR="00B34B51">
        <w:rPr>
          <w:spacing w:val="-2"/>
          <w:sz w:val="28"/>
          <w:szCs w:val="28"/>
        </w:rPr>
        <w:t>и</w:t>
      </w:r>
      <w:r w:rsidR="00856113" w:rsidRPr="00C97423">
        <w:rPr>
          <w:spacing w:val="-2"/>
          <w:sz w:val="28"/>
          <w:szCs w:val="28"/>
        </w:rPr>
        <w:t xml:space="preserve"> (Jeske </w:t>
      </w:r>
      <w:r w:rsidR="00856113" w:rsidRPr="00C97423">
        <w:rPr>
          <w:spacing w:val="-2"/>
          <w:sz w:val="28"/>
          <w:szCs w:val="28"/>
          <w:lang w:val="en-US"/>
        </w:rPr>
        <w:t>et</w:t>
      </w:r>
      <w:r w:rsidR="00856113" w:rsidRPr="00C97423">
        <w:rPr>
          <w:spacing w:val="-2"/>
          <w:sz w:val="28"/>
          <w:szCs w:val="28"/>
        </w:rPr>
        <w:t xml:space="preserve"> </w:t>
      </w:r>
      <w:r w:rsidR="00856113" w:rsidRPr="00C97423">
        <w:rPr>
          <w:spacing w:val="-2"/>
          <w:sz w:val="28"/>
          <w:szCs w:val="28"/>
          <w:lang w:val="en-US"/>
        </w:rPr>
        <w:t>al</w:t>
      </w:r>
      <w:r w:rsidR="00856113" w:rsidRPr="00C97423">
        <w:rPr>
          <w:spacing w:val="-2"/>
          <w:sz w:val="28"/>
          <w:szCs w:val="28"/>
        </w:rPr>
        <w:t>., 2021)</w:t>
      </w:r>
      <w:r w:rsidR="00125E8A" w:rsidRPr="00C97423">
        <w:rPr>
          <w:spacing w:val="-2"/>
          <w:sz w:val="28"/>
          <w:szCs w:val="28"/>
        </w:rPr>
        <w:t xml:space="preserve"> и «зелен</w:t>
      </w:r>
      <w:r w:rsidR="00B34B51">
        <w:rPr>
          <w:spacing w:val="-2"/>
          <w:sz w:val="28"/>
          <w:szCs w:val="28"/>
        </w:rPr>
        <w:t>ом</w:t>
      </w:r>
      <w:r w:rsidR="00125E8A" w:rsidRPr="00C97423">
        <w:rPr>
          <w:spacing w:val="-2"/>
          <w:sz w:val="28"/>
          <w:szCs w:val="28"/>
        </w:rPr>
        <w:t xml:space="preserve"> переход</w:t>
      </w:r>
      <w:r w:rsidR="00B34B51">
        <w:rPr>
          <w:spacing w:val="-2"/>
          <w:sz w:val="28"/>
          <w:szCs w:val="28"/>
        </w:rPr>
        <w:t>е</w:t>
      </w:r>
      <w:r w:rsidR="00125E8A" w:rsidRPr="00C97423">
        <w:rPr>
          <w:spacing w:val="-2"/>
          <w:sz w:val="28"/>
          <w:szCs w:val="28"/>
        </w:rPr>
        <w:t xml:space="preserve">» (Allan </w:t>
      </w:r>
      <w:r w:rsidR="00125E8A" w:rsidRPr="00C97423">
        <w:rPr>
          <w:spacing w:val="-2"/>
          <w:sz w:val="28"/>
          <w:szCs w:val="28"/>
          <w:lang w:val="en-US"/>
        </w:rPr>
        <w:t>et</w:t>
      </w:r>
      <w:r w:rsidR="00125E8A" w:rsidRPr="00C97423">
        <w:rPr>
          <w:spacing w:val="-2"/>
          <w:sz w:val="28"/>
          <w:szCs w:val="28"/>
        </w:rPr>
        <w:t xml:space="preserve"> </w:t>
      </w:r>
      <w:r w:rsidR="00125E8A" w:rsidRPr="00C97423">
        <w:rPr>
          <w:spacing w:val="-2"/>
          <w:sz w:val="28"/>
          <w:szCs w:val="28"/>
          <w:lang w:val="en-US"/>
        </w:rPr>
        <w:t>al</w:t>
      </w:r>
      <w:r w:rsidR="00125E8A" w:rsidRPr="00C97423">
        <w:rPr>
          <w:spacing w:val="-2"/>
          <w:sz w:val="28"/>
          <w:szCs w:val="28"/>
        </w:rPr>
        <w:t xml:space="preserve">., 2021). </w:t>
      </w:r>
      <w:r w:rsidR="00527470" w:rsidRPr="00C97423">
        <w:rPr>
          <w:spacing w:val="-2"/>
          <w:sz w:val="28"/>
          <w:szCs w:val="28"/>
        </w:rPr>
        <w:t>Мониторинги работы предп</w:t>
      </w:r>
      <w:r w:rsidR="00527470">
        <w:rPr>
          <w:spacing w:val="-2"/>
          <w:sz w:val="28"/>
          <w:szCs w:val="28"/>
        </w:rPr>
        <w:t xml:space="preserve">риятий производственного сектора </w:t>
      </w:r>
      <w:r w:rsidR="001F73DD">
        <w:rPr>
          <w:spacing w:val="-2"/>
          <w:sz w:val="28"/>
          <w:szCs w:val="28"/>
        </w:rPr>
        <w:t>направлены на</w:t>
      </w:r>
      <w:r w:rsidR="00527470">
        <w:rPr>
          <w:spacing w:val="-2"/>
          <w:sz w:val="28"/>
          <w:szCs w:val="28"/>
        </w:rPr>
        <w:t xml:space="preserve"> фиксирова</w:t>
      </w:r>
      <w:r w:rsidR="001F73DD">
        <w:rPr>
          <w:spacing w:val="-2"/>
          <w:sz w:val="28"/>
          <w:szCs w:val="28"/>
        </w:rPr>
        <w:t>ние</w:t>
      </w:r>
      <w:r w:rsidR="00527470">
        <w:rPr>
          <w:spacing w:val="-2"/>
          <w:sz w:val="28"/>
          <w:szCs w:val="28"/>
        </w:rPr>
        <w:t xml:space="preserve"> и отслежива</w:t>
      </w:r>
      <w:r w:rsidR="001F73DD">
        <w:rPr>
          <w:spacing w:val="-2"/>
          <w:sz w:val="28"/>
          <w:szCs w:val="28"/>
        </w:rPr>
        <w:t>ние</w:t>
      </w:r>
      <w:r w:rsidR="00527470">
        <w:rPr>
          <w:spacing w:val="-2"/>
          <w:sz w:val="28"/>
          <w:szCs w:val="28"/>
        </w:rPr>
        <w:t xml:space="preserve"> важны</w:t>
      </w:r>
      <w:r w:rsidR="001F73DD">
        <w:rPr>
          <w:spacing w:val="-2"/>
          <w:sz w:val="28"/>
          <w:szCs w:val="28"/>
        </w:rPr>
        <w:t>х</w:t>
      </w:r>
      <w:r w:rsidR="00527470">
        <w:rPr>
          <w:spacing w:val="-2"/>
          <w:sz w:val="28"/>
          <w:szCs w:val="28"/>
        </w:rPr>
        <w:t xml:space="preserve"> тенденци</w:t>
      </w:r>
      <w:r w:rsidR="001F73DD">
        <w:rPr>
          <w:spacing w:val="-2"/>
          <w:sz w:val="28"/>
          <w:szCs w:val="28"/>
        </w:rPr>
        <w:t>й</w:t>
      </w:r>
      <w:r w:rsidR="00527470">
        <w:rPr>
          <w:spacing w:val="-2"/>
          <w:sz w:val="28"/>
          <w:szCs w:val="28"/>
        </w:rPr>
        <w:t xml:space="preserve"> и определ</w:t>
      </w:r>
      <w:r w:rsidR="001F73DD">
        <w:rPr>
          <w:spacing w:val="-2"/>
          <w:sz w:val="28"/>
          <w:szCs w:val="28"/>
        </w:rPr>
        <w:t>ение</w:t>
      </w:r>
      <w:r w:rsidR="00527470">
        <w:rPr>
          <w:spacing w:val="-2"/>
          <w:sz w:val="28"/>
          <w:szCs w:val="28"/>
        </w:rPr>
        <w:t xml:space="preserve"> направлени</w:t>
      </w:r>
      <w:r w:rsidR="001F73DD">
        <w:rPr>
          <w:spacing w:val="-2"/>
          <w:sz w:val="28"/>
          <w:szCs w:val="28"/>
        </w:rPr>
        <w:t>й</w:t>
      </w:r>
      <w:r w:rsidR="00527470">
        <w:rPr>
          <w:spacing w:val="-2"/>
          <w:sz w:val="28"/>
          <w:szCs w:val="28"/>
        </w:rPr>
        <w:t xml:space="preserve"> поддержки, которые </w:t>
      </w:r>
      <w:r w:rsidR="001F73DD">
        <w:rPr>
          <w:spacing w:val="-2"/>
          <w:sz w:val="28"/>
          <w:szCs w:val="28"/>
        </w:rPr>
        <w:t>будут</w:t>
      </w:r>
      <w:r w:rsidR="00527470">
        <w:rPr>
          <w:spacing w:val="-2"/>
          <w:sz w:val="28"/>
          <w:szCs w:val="28"/>
        </w:rPr>
        <w:t xml:space="preserve"> эффективно нивелировать влияние негативных факторов.</w:t>
      </w:r>
    </w:p>
    <w:p w14:paraId="32E9BA4B" w14:textId="2E5EB52E" w:rsidR="00801D99" w:rsidRPr="00893633" w:rsidRDefault="00527470" w:rsidP="00546B6C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893633">
        <w:rPr>
          <w:spacing w:val="-2"/>
          <w:sz w:val="28"/>
          <w:szCs w:val="28"/>
        </w:rPr>
        <w:t xml:space="preserve">В </w:t>
      </w:r>
      <w:r w:rsidR="00710FDE" w:rsidRPr="00893633">
        <w:rPr>
          <w:spacing w:val="-2"/>
          <w:sz w:val="28"/>
          <w:szCs w:val="28"/>
        </w:rPr>
        <w:t xml:space="preserve">Вологодском научном центре </w:t>
      </w:r>
      <w:r w:rsidR="00881849" w:rsidRPr="00893633">
        <w:rPr>
          <w:spacing w:val="-2"/>
          <w:sz w:val="28"/>
          <w:szCs w:val="28"/>
        </w:rPr>
        <w:t>Р</w:t>
      </w:r>
      <w:r w:rsidR="00B34B51">
        <w:rPr>
          <w:spacing w:val="-2"/>
          <w:sz w:val="28"/>
          <w:szCs w:val="28"/>
        </w:rPr>
        <w:t>оссийской академии наук</w:t>
      </w:r>
      <w:r w:rsidR="00881849" w:rsidRPr="00893633">
        <w:rPr>
          <w:spacing w:val="-2"/>
          <w:sz w:val="28"/>
          <w:szCs w:val="28"/>
        </w:rPr>
        <w:t xml:space="preserve"> </w:t>
      </w:r>
      <w:r w:rsidRPr="00893633">
        <w:rPr>
          <w:spacing w:val="-2"/>
          <w:sz w:val="28"/>
          <w:szCs w:val="28"/>
        </w:rPr>
        <w:t xml:space="preserve">с 1993 года </w:t>
      </w:r>
      <w:r w:rsidR="00710FDE" w:rsidRPr="00893633">
        <w:rPr>
          <w:spacing w:val="-2"/>
          <w:sz w:val="28"/>
          <w:szCs w:val="28"/>
        </w:rPr>
        <w:t>провод</w:t>
      </w:r>
      <w:r w:rsidR="00881849" w:rsidRPr="00893633">
        <w:rPr>
          <w:spacing w:val="-2"/>
          <w:sz w:val="28"/>
          <w:szCs w:val="28"/>
        </w:rPr>
        <w:t>и</w:t>
      </w:r>
      <w:r w:rsidR="00710FDE" w:rsidRPr="00893633">
        <w:rPr>
          <w:spacing w:val="-2"/>
          <w:sz w:val="28"/>
          <w:szCs w:val="28"/>
        </w:rPr>
        <w:t>тся</w:t>
      </w:r>
      <w:r w:rsidR="00881849" w:rsidRPr="00893633">
        <w:rPr>
          <w:spacing w:val="-2"/>
          <w:sz w:val="28"/>
          <w:szCs w:val="28"/>
        </w:rPr>
        <w:t xml:space="preserve"> мониторинг, включа</w:t>
      </w:r>
      <w:r>
        <w:rPr>
          <w:spacing w:val="-2"/>
          <w:sz w:val="28"/>
          <w:szCs w:val="28"/>
        </w:rPr>
        <w:t>ющий</w:t>
      </w:r>
      <w:r w:rsidR="00710FDE" w:rsidRPr="00893633">
        <w:rPr>
          <w:spacing w:val="-2"/>
          <w:sz w:val="28"/>
          <w:szCs w:val="28"/>
        </w:rPr>
        <w:t xml:space="preserve"> опрос руководителей </w:t>
      </w:r>
      <w:r w:rsidR="00881849" w:rsidRPr="00893633">
        <w:rPr>
          <w:spacing w:val="-2"/>
          <w:sz w:val="28"/>
          <w:szCs w:val="28"/>
        </w:rPr>
        <w:t xml:space="preserve">предприятий </w:t>
      </w:r>
      <w:r w:rsidR="00710FDE" w:rsidRPr="00893633">
        <w:rPr>
          <w:spacing w:val="-2"/>
          <w:sz w:val="28"/>
          <w:szCs w:val="28"/>
        </w:rPr>
        <w:t xml:space="preserve">производственного сектора экономики. </w:t>
      </w:r>
      <w:r w:rsidR="00881849" w:rsidRPr="00893633">
        <w:rPr>
          <w:spacing w:val="-2"/>
          <w:sz w:val="28"/>
          <w:szCs w:val="28"/>
        </w:rPr>
        <w:t xml:space="preserve">С 2022 года </w:t>
      </w:r>
      <w:r>
        <w:rPr>
          <w:spacing w:val="-2"/>
          <w:sz w:val="28"/>
          <w:szCs w:val="28"/>
        </w:rPr>
        <w:t>на территории</w:t>
      </w:r>
      <w:r w:rsidR="00881849" w:rsidRPr="00893633">
        <w:rPr>
          <w:spacing w:val="-2"/>
          <w:sz w:val="28"/>
          <w:szCs w:val="28"/>
        </w:rPr>
        <w:t xml:space="preserve"> Северо-Запада России</w:t>
      </w:r>
      <w:r w:rsidR="00F51C89" w:rsidRPr="00F51C89">
        <w:rPr>
          <w:spacing w:val="-2"/>
          <w:sz w:val="28"/>
          <w:szCs w:val="28"/>
        </w:rPr>
        <w:t xml:space="preserve"> </w:t>
      </w:r>
      <w:r w:rsidR="00B34B51">
        <w:rPr>
          <w:spacing w:val="-2"/>
          <w:sz w:val="28"/>
          <w:szCs w:val="28"/>
        </w:rPr>
        <w:t>осуществляется</w:t>
      </w:r>
      <w:r w:rsidR="00F51C89">
        <w:rPr>
          <w:spacing w:val="-2"/>
          <w:sz w:val="28"/>
          <w:szCs w:val="28"/>
        </w:rPr>
        <w:t xml:space="preserve"> анкетирование</w:t>
      </w:r>
      <w:r w:rsidR="00881849" w:rsidRPr="00893633">
        <w:rPr>
          <w:spacing w:val="-2"/>
          <w:sz w:val="28"/>
          <w:szCs w:val="28"/>
        </w:rPr>
        <w:t xml:space="preserve">, </w:t>
      </w:r>
      <w:r w:rsidR="00B34B51">
        <w:rPr>
          <w:spacing w:val="-2"/>
          <w:sz w:val="28"/>
          <w:szCs w:val="28"/>
        </w:rPr>
        <w:t>в рамках которого</w:t>
      </w:r>
      <w:r w:rsidR="00C97423">
        <w:rPr>
          <w:spacing w:val="-2"/>
          <w:sz w:val="28"/>
          <w:szCs w:val="28"/>
        </w:rPr>
        <w:t xml:space="preserve"> </w:t>
      </w:r>
      <w:r w:rsidR="00881849" w:rsidRPr="00893633">
        <w:rPr>
          <w:spacing w:val="-2"/>
          <w:sz w:val="28"/>
          <w:szCs w:val="28"/>
        </w:rPr>
        <w:t>вопросы актуализируются</w:t>
      </w:r>
      <w:r w:rsidR="00C97423">
        <w:rPr>
          <w:spacing w:val="-2"/>
          <w:sz w:val="28"/>
          <w:szCs w:val="28"/>
        </w:rPr>
        <w:t xml:space="preserve"> в зависимости от ситуации</w:t>
      </w:r>
      <w:r w:rsidR="00BC6860">
        <w:rPr>
          <w:spacing w:val="-2"/>
          <w:sz w:val="28"/>
          <w:szCs w:val="28"/>
        </w:rPr>
        <w:t xml:space="preserve">, что </w:t>
      </w:r>
      <w:r w:rsidR="00881849" w:rsidRPr="00893633">
        <w:rPr>
          <w:spacing w:val="-2"/>
          <w:sz w:val="28"/>
          <w:szCs w:val="28"/>
        </w:rPr>
        <w:t>позволя</w:t>
      </w:r>
      <w:r w:rsidR="00BC6860">
        <w:rPr>
          <w:spacing w:val="-2"/>
          <w:sz w:val="28"/>
          <w:szCs w:val="28"/>
        </w:rPr>
        <w:t>е</w:t>
      </w:r>
      <w:r w:rsidR="00881849" w:rsidRPr="00893633">
        <w:rPr>
          <w:spacing w:val="-2"/>
          <w:sz w:val="28"/>
          <w:szCs w:val="28"/>
        </w:rPr>
        <w:t xml:space="preserve">т </w:t>
      </w:r>
      <w:r>
        <w:rPr>
          <w:spacing w:val="-2"/>
          <w:sz w:val="28"/>
          <w:szCs w:val="28"/>
        </w:rPr>
        <w:t>узнать отношение</w:t>
      </w:r>
      <w:r w:rsidR="00881849" w:rsidRPr="00893633">
        <w:rPr>
          <w:spacing w:val="-2"/>
          <w:sz w:val="28"/>
          <w:szCs w:val="28"/>
        </w:rPr>
        <w:t xml:space="preserve"> </w:t>
      </w:r>
      <w:r w:rsidR="00BC6860">
        <w:rPr>
          <w:spacing w:val="-2"/>
          <w:sz w:val="28"/>
          <w:szCs w:val="28"/>
        </w:rPr>
        <w:t>экспертов</w:t>
      </w:r>
      <w:r w:rsidR="00881849" w:rsidRPr="00893633">
        <w:rPr>
          <w:spacing w:val="-2"/>
          <w:sz w:val="28"/>
          <w:szCs w:val="28"/>
        </w:rPr>
        <w:t xml:space="preserve"> </w:t>
      </w:r>
      <w:r w:rsidR="00256DCE">
        <w:rPr>
          <w:spacing w:val="-2"/>
          <w:sz w:val="28"/>
          <w:szCs w:val="28"/>
        </w:rPr>
        <w:t>к</w:t>
      </w:r>
      <w:r w:rsidR="00881849" w:rsidRPr="00893633">
        <w:rPr>
          <w:spacing w:val="-2"/>
          <w:sz w:val="28"/>
          <w:szCs w:val="28"/>
        </w:rPr>
        <w:t xml:space="preserve"> наиболее </w:t>
      </w:r>
      <w:r>
        <w:rPr>
          <w:spacing w:val="-2"/>
          <w:sz w:val="28"/>
          <w:szCs w:val="28"/>
        </w:rPr>
        <w:t>значимы</w:t>
      </w:r>
      <w:r w:rsidR="00256DCE">
        <w:rPr>
          <w:spacing w:val="-2"/>
          <w:sz w:val="28"/>
          <w:szCs w:val="28"/>
        </w:rPr>
        <w:t>м</w:t>
      </w:r>
      <w:r w:rsidR="00881849" w:rsidRPr="00893633">
        <w:rPr>
          <w:spacing w:val="-2"/>
          <w:sz w:val="28"/>
          <w:szCs w:val="28"/>
        </w:rPr>
        <w:t xml:space="preserve"> события</w:t>
      </w:r>
      <w:r w:rsidR="00256DCE">
        <w:rPr>
          <w:spacing w:val="-2"/>
          <w:sz w:val="28"/>
          <w:szCs w:val="28"/>
        </w:rPr>
        <w:t>м</w:t>
      </w:r>
      <w:r w:rsidR="00881849" w:rsidRPr="00893633">
        <w:rPr>
          <w:spacing w:val="-2"/>
          <w:sz w:val="28"/>
          <w:szCs w:val="28"/>
        </w:rPr>
        <w:t xml:space="preserve"> прошедшего года</w:t>
      </w:r>
      <w:r w:rsidR="00C467DD" w:rsidRPr="00893633">
        <w:rPr>
          <w:spacing w:val="-2"/>
          <w:sz w:val="28"/>
          <w:szCs w:val="28"/>
        </w:rPr>
        <w:t xml:space="preserve"> </w:t>
      </w:r>
      <w:r w:rsidR="006D2A18" w:rsidRPr="00893633">
        <w:rPr>
          <w:spacing w:val="-2"/>
          <w:sz w:val="28"/>
          <w:szCs w:val="28"/>
        </w:rPr>
        <w:t>(</w:t>
      </w:r>
      <w:r>
        <w:rPr>
          <w:spacing w:val="-2"/>
          <w:sz w:val="28"/>
          <w:szCs w:val="28"/>
        </w:rPr>
        <w:t>Широкова, Лукин, 2024</w:t>
      </w:r>
      <w:r w:rsidR="006D2A18" w:rsidRPr="00893633">
        <w:rPr>
          <w:spacing w:val="-2"/>
          <w:sz w:val="28"/>
          <w:szCs w:val="28"/>
        </w:rPr>
        <w:t>)</w:t>
      </w:r>
      <w:r w:rsidR="00881849" w:rsidRPr="00893633">
        <w:rPr>
          <w:spacing w:val="-2"/>
          <w:sz w:val="28"/>
          <w:szCs w:val="28"/>
        </w:rPr>
        <w:t>.</w:t>
      </w:r>
    </w:p>
    <w:p w14:paraId="3BCD2B15" w14:textId="77777777" w:rsidR="00160A1F" w:rsidRPr="00893633" w:rsidRDefault="00160A1F" w:rsidP="00546B6C">
      <w:pPr>
        <w:spacing w:line="360" w:lineRule="auto"/>
        <w:ind w:firstLine="709"/>
        <w:jc w:val="both"/>
        <w:rPr>
          <w:sz w:val="28"/>
          <w:szCs w:val="28"/>
        </w:rPr>
      </w:pPr>
    </w:p>
    <w:p w14:paraId="15AD291B" w14:textId="3FED5A22" w:rsidR="00160A1F" w:rsidRPr="00893633" w:rsidRDefault="000F0C77" w:rsidP="00546B6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93633">
        <w:rPr>
          <w:b/>
          <w:bCs/>
          <w:sz w:val="28"/>
          <w:szCs w:val="28"/>
        </w:rPr>
        <w:lastRenderedPageBreak/>
        <w:t>М</w:t>
      </w:r>
      <w:r w:rsidR="00B34B51">
        <w:rPr>
          <w:b/>
          <w:bCs/>
          <w:sz w:val="28"/>
          <w:szCs w:val="28"/>
        </w:rPr>
        <w:t>етодика исследования</w:t>
      </w:r>
    </w:p>
    <w:p w14:paraId="6EEC56F0" w14:textId="366B20CF" w:rsidR="00160A1F" w:rsidRPr="00A30F53" w:rsidRDefault="006C3929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Экспертные</w:t>
      </w:r>
      <w:r w:rsidR="00FE101F" w:rsidRPr="00893633">
        <w:rPr>
          <w:sz w:val="28"/>
          <w:szCs w:val="28"/>
        </w:rPr>
        <w:t xml:space="preserve"> </w:t>
      </w:r>
      <w:r w:rsidR="00B463BA">
        <w:rPr>
          <w:sz w:val="28"/>
          <w:szCs w:val="28"/>
        </w:rPr>
        <w:t xml:space="preserve">целевые </w:t>
      </w:r>
      <w:r w:rsidR="008E56EB" w:rsidRPr="00893633">
        <w:rPr>
          <w:sz w:val="28"/>
          <w:szCs w:val="28"/>
        </w:rPr>
        <w:t>опрос</w:t>
      </w:r>
      <w:r w:rsidR="00D07EBB" w:rsidRPr="00893633">
        <w:rPr>
          <w:sz w:val="28"/>
          <w:szCs w:val="28"/>
        </w:rPr>
        <w:t>ы</w:t>
      </w:r>
      <w:r w:rsidR="008E56EB" w:rsidRPr="00893633">
        <w:rPr>
          <w:sz w:val="28"/>
          <w:szCs w:val="28"/>
        </w:rPr>
        <w:t>, проведенны</w:t>
      </w:r>
      <w:r w:rsidR="00D07EBB" w:rsidRPr="00893633">
        <w:rPr>
          <w:sz w:val="28"/>
          <w:szCs w:val="28"/>
        </w:rPr>
        <w:t>е</w:t>
      </w:r>
      <w:r w:rsidR="008E56EB" w:rsidRPr="00893633">
        <w:rPr>
          <w:sz w:val="28"/>
          <w:szCs w:val="28"/>
        </w:rPr>
        <w:t xml:space="preserve"> в </w:t>
      </w:r>
      <w:r w:rsidR="00862445" w:rsidRPr="00893633">
        <w:rPr>
          <w:sz w:val="28"/>
          <w:szCs w:val="28"/>
        </w:rPr>
        <w:t>апреле</w:t>
      </w:r>
      <w:r w:rsidR="00B93916">
        <w:rPr>
          <w:sz w:val="28"/>
          <w:szCs w:val="28"/>
        </w:rPr>
        <w:t xml:space="preserve"> </w:t>
      </w:r>
      <w:r w:rsidR="00862445" w:rsidRPr="00893633">
        <w:rPr>
          <w:sz w:val="28"/>
          <w:szCs w:val="28"/>
        </w:rPr>
        <w:t>–</w:t>
      </w:r>
      <w:r w:rsidR="00B93916">
        <w:rPr>
          <w:sz w:val="28"/>
          <w:szCs w:val="28"/>
        </w:rPr>
        <w:t xml:space="preserve"> </w:t>
      </w:r>
      <w:r w:rsidR="00862445" w:rsidRPr="00893633">
        <w:rPr>
          <w:sz w:val="28"/>
          <w:szCs w:val="28"/>
        </w:rPr>
        <w:t xml:space="preserve">мае </w:t>
      </w:r>
      <w:r w:rsidR="00D07EBB" w:rsidRPr="00893633">
        <w:rPr>
          <w:sz w:val="28"/>
          <w:szCs w:val="28"/>
        </w:rPr>
        <w:t>2022</w:t>
      </w:r>
      <w:r w:rsidR="001223BE">
        <w:rPr>
          <w:sz w:val="28"/>
          <w:szCs w:val="28"/>
        </w:rPr>
        <w:t>–2025</w:t>
      </w:r>
      <w:r w:rsidR="008E56EB" w:rsidRPr="00893633">
        <w:rPr>
          <w:sz w:val="28"/>
          <w:szCs w:val="28"/>
        </w:rPr>
        <w:t xml:space="preserve"> г</w:t>
      </w:r>
      <w:r w:rsidR="00013848">
        <w:rPr>
          <w:sz w:val="28"/>
          <w:szCs w:val="28"/>
        </w:rPr>
        <w:t>г.</w:t>
      </w:r>
      <w:r w:rsidR="00B463BA">
        <w:rPr>
          <w:sz w:val="28"/>
          <w:szCs w:val="28"/>
        </w:rPr>
        <w:t>,</w:t>
      </w:r>
      <w:r w:rsidR="00FE101F" w:rsidRPr="00893633">
        <w:rPr>
          <w:sz w:val="28"/>
          <w:szCs w:val="28"/>
        </w:rPr>
        <w:t xml:space="preserve"> являются методической </w:t>
      </w:r>
      <w:r w:rsidR="00C7088D">
        <w:rPr>
          <w:sz w:val="28"/>
          <w:szCs w:val="28"/>
        </w:rPr>
        <w:t xml:space="preserve">и информационной </w:t>
      </w:r>
      <w:r w:rsidR="00FE101F" w:rsidRPr="00893633">
        <w:rPr>
          <w:sz w:val="28"/>
          <w:szCs w:val="28"/>
        </w:rPr>
        <w:t>основой исследования</w:t>
      </w:r>
      <w:r w:rsidR="00B93916">
        <w:rPr>
          <w:sz w:val="28"/>
          <w:szCs w:val="28"/>
        </w:rPr>
        <w:t>.</w:t>
      </w:r>
      <w:r w:rsidR="008E56EB" w:rsidRPr="00893633">
        <w:rPr>
          <w:sz w:val="28"/>
          <w:szCs w:val="28"/>
        </w:rPr>
        <w:t xml:space="preserve"> </w:t>
      </w:r>
      <w:r w:rsidR="00B93916">
        <w:rPr>
          <w:sz w:val="28"/>
          <w:szCs w:val="28"/>
        </w:rPr>
        <w:t>М</w:t>
      </w:r>
      <w:r w:rsidR="00B463BA">
        <w:rPr>
          <w:sz w:val="28"/>
          <w:szCs w:val="28"/>
        </w:rPr>
        <w:t>етод</w:t>
      </w:r>
      <w:r w:rsidR="00B93916">
        <w:rPr>
          <w:sz w:val="28"/>
          <w:szCs w:val="28"/>
        </w:rPr>
        <w:t xml:space="preserve"> сбора информации – </w:t>
      </w:r>
      <w:r w:rsidR="00B463BA">
        <w:rPr>
          <w:sz w:val="28"/>
          <w:szCs w:val="28"/>
        </w:rPr>
        <w:t>анкетирование</w:t>
      </w:r>
      <w:r w:rsidR="00B93916">
        <w:rPr>
          <w:sz w:val="28"/>
          <w:szCs w:val="28"/>
        </w:rPr>
        <w:t xml:space="preserve">. </w:t>
      </w:r>
      <w:r w:rsidR="00D61A29">
        <w:rPr>
          <w:sz w:val="28"/>
          <w:szCs w:val="28"/>
        </w:rPr>
        <w:t xml:space="preserve">В </w:t>
      </w:r>
      <w:r w:rsidR="000F18D2" w:rsidRPr="00013848">
        <w:rPr>
          <w:sz w:val="28"/>
          <w:szCs w:val="28"/>
        </w:rPr>
        <w:t>опросе обеспечена репрезентативность по размеру предприятий</w:t>
      </w:r>
      <w:r w:rsidR="00013848">
        <w:rPr>
          <w:sz w:val="28"/>
          <w:szCs w:val="28"/>
        </w:rPr>
        <w:t xml:space="preserve"> и </w:t>
      </w:r>
      <w:r w:rsidR="000F18D2" w:rsidRPr="00013848">
        <w:rPr>
          <w:sz w:val="28"/>
          <w:szCs w:val="28"/>
        </w:rPr>
        <w:t>отраслям,</w:t>
      </w:r>
      <w:r w:rsidR="00013848">
        <w:rPr>
          <w:sz w:val="28"/>
          <w:szCs w:val="28"/>
        </w:rPr>
        <w:t xml:space="preserve"> п</w:t>
      </w:r>
      <w:r w:rsidR="000F18D2" w:rsidRPr="00013848">
        <w:rPr>
          <w:sz w:val="28"/>
          <w:szCs w:val="28"/>
        </w:rPr>
        <w:t>редставлены все регионы СЗФО, соблюден</w:t>
      </w:r>
      <w:r w:rsidR="00B34B51">
        <w:rPr>
          <w:sz w:val="28"/>
          <w:szCs w:val="28"/>
        </w:rPr>
        <w:t>о</w:t>
      </w:r>
      <w:r w:rsidR="000F18D2" w:rsidRPr="00013848">
        <w:rPr>
          <w:sz w:val="28"/>
          <w:szCs w:val="28"/>
        </w:rPr>
        <w:t xml:space="preserve"> постоянство метода и объема выборки. </w:t>
      </w:r>
      <w:r w:rsidR="00FE101F" w:rsidRPr="00013848">
        <w:rPr>
          <w:sz w:val="28"/>
          <w:szCs w:val="28"/>
        </w:rPr>
        <w:t>В</w:t>
      </w:r>
      <w:r w:rsidR="00FE101F" w:rsidRPr="00893633">
        <w:rPr>
          <w:sz w:val="28"/>
          <w:szCs w:val="28"/>
        </w:rPr>
        <w:t xml:space="preserve"> мониторинге производственного</w:t>
      </w:r>
      <w:r w:rsidR="008E56EB" w:rsidRPr="00893633">
        <w:rPr>
          <w:sz w:val="28"/>
          <w:szCs w:val="28"/>
        </w:rPr>
        <w:t xml:space="preserve"> </w:t>
      </w:r>
      <w:r w:rsidR="00FE101F" w:rsidRPr="00893633">
        <w:rPr>
          <w:sz w:val="28"/>
          <w:szCs w:val="28"/>
        </w:rPr>
        <w:t xml:space="preserve">сектора экономики Северо-Запада России </w:t>
      </w:r>
      <w:r w:rsidR="00B463BA">
        <w:rPr>
          <w:sz w:val="28"/>
          <w:szCs w:val="28"/>
        </w:rPr>
        <w:t>в качестве экспертов выступили</w:t>
      </w:r>
      <w:r w:rsidR="00FE101F" w:rsidRPr="00893633">
        <w:rPr>
          <w:sz w:val="28"/>
          <w:szCs w:val="28"/>
        </w:rPr>
        <w:t xml:space="preserve"> </w:t>
      </w:r>
      <w:r w:rsidR="008E56EB" w:rsidRPr="00893633">
        <w:rPr>
          <w:sz w:val="28"/>
          <w:szCs w:val="28"/>
        </w:rPr>
        <w:t>руководител</w:t>
      </w:r>
      <w:r w:rsidR="00FE101F" w:rsidRPr="00893633">
        <w:rPr>
          <w:sz w:val="28"/>
          <w:szCs w:val="28"/>
        </w:rPr>
        <w:t>и</w:t>
      </w:r>
      <w:r w:rsidR="008E56EB" w:rsidRPr="00893633">
        <w:rPr>
          <w:sz w:val="28"/>
          <w:szCs w:val="28"/>
        </w:rPr>
        <w:t xml:space="preserve"> крупных и средних предприятий</w:t>
      </w:r>
      <w:r w:rsidR="00B463BA">
        <w:rPr>
          <w:sz w:val="28"/>
          <w:szCs w:val="28"/>
        </w:rPr>
        <w:t xml:space="preserve"> регионов СЗФО</w:t>
      </w:r>
      <w:r w:rsidR="00013848">
        <w:rPr>
          <w:sz w:val="28"/>
          <w:szCs w:val="28"/>
        </w:rPr>
        <w:t xml:space="preserve"> </w:t>
      </w:r>
      <w:r w:rsidR="008E56EB" w:rsidRPr="00893633">
        <w:rPr>
          <w:sz w:val="28"/>
          <w:szCs w:val="28"/>
        </w:rPr>
        <w:t>основны</w:t>
      </w:r>
      <w:r w:rsidR="00FE101F" w:rsidRPr="00893633">
        <w:rPr>
          <w:sz w:val="28"/>
          <w:szCs w:val="28"/>
        </w:rPr>
        <w:t>х</w:t>
      </w:r>
      <w:r w:rsidR="008E56EB" w:rsidRPr="00893633">
        <w:rPr>
          <w:sz w:val="28"/>
          <w:szCs w:val="28"/>
        </w:rPr>
        <w:t xml:space="preserve"> отрасл</w:t>
      </w:r>
      <w:r w:rsidR="00013848">
        <w:rPr>
          <w:sz w:val="28"/>
          <w:szCs w:val="28"/>
        </w:rPr>
        <w:t>ей</w:t>
      </w:r>
      <w:r w:rsidR="008E56EB" w:rsidRPr="00893633">
        <w:rPr>
          <w:sz w:val="28"/>
          <w:szCs w:val="28"/>
        </w:rPr>
        <w:t xml:space="preserve"> промышленности: черн</w:t>
      </w:r>
      <w:r w:rsidR="00D6289B" w:rsidRPr="00893633">
        <w:rPr>
          <w:sz w:val="28"/>
          <w:szCs w:val="28"/>
        </w:rPr>
        <w:t>ой</w:t>
      </w:r>
      <w:r w:rsidR="008E56EB" w:rsidRPr="00893633">
        <w:rPr>
          <w:sz w:val="28"/>
          <w:szCs w:val="28"/>
        </w:rPr>
        <w:t xml:space="preserve"> металлурги</w:t>
      </w:r>
      <w:r w:rsidR="00D6289B" w:rsidRPr="00893633">
        <w:rPr>
          <w:sz w:val="28"/>
          <w:szCs w:val="28"/>
        </w:rPr>
        <w:t>и</w:t>
      </w:r>
      <w:r w:rsidR="008E56EB" w:rsidRPr="00893633">
        <w:rPr>
          <w:sz w:val="28"/>
          <w:szCs w:val="28"/>
        </w:rPr>
        <w:t>, электроэнергетик</w:t>
      </w:r>
      <w:r w:rsidR="00013848">
        <w:rPr>
          <w:sz w:val="28"/>
          <w:szCs w:val="28"/>
        </w:rPr>
        <w:t>и</w:t>
      </w:r>
      <w:r w:rsidR="008E56EB" w:rsidRPr="00893633">
        <w:rPr>
          <w:sz w:val="28"/>
          <w:szCs w:val="28"/>
        </w:rPr>
        <w:t>, лесопромышленн</w:t>
      </w:r>
      <w:r w:rsidR="00D6289B" w:rsidRPr="00893633">
        <w:rPr>
          <w:sz w:val="28"/>
          <w:szCs w:val="28"/>
        </w:rPr>
        <w:t>о</w:t>
      </w:r>
      <w:r w:rsidR="00013848">
        <w:rPr>
          <w:sz w:val="28"/>
          <w:szCs w:val="28"/>
        </w:rPr>
        <w:t>го</w:t>
      </w:r>
      <w:r w:rsidR="008E56EB" w:rsidRPr="00893633">
        <w:rPr>
          <w:sz w:val="28"/>
          <w:szCs w:val="28"/>
        </w:rPr>
        <w:t xml:space="preserve"> комплекс</w:t>
      </w:r>
      <w:r w:rsidR="00013848">
        <w:rPr>
          <w:sz w:val="28"/>
          <w:szCs w:val="28"/>
        </w:rPr>
        <w:t>а</w:t>
      </w:r>
      <w:r w:rsidR="008E56EB" w:rsidRPr="00893633">
        <w:rPr>
          <w:sz w:val="28"/>
          <w:szCs w:val="28"/>
        </w:rPr>
        <w:t>, машиностроени</w:t>
      </w:r>
      <w:r w:rsidR="00013848">
        <w:rPr>
          <w:sz w:val="28"/>
          <w:szCs w:val="28"/>
        </w:rPr>
        <w:t>я</w:t>
      </w:r>
      <w:r w:rsidR="008E56EB" w:rsidRPr="00893633">
        <w:rPr>
          <w:sz w:val="28"/>
          <w:szCs w:val="28"/>
        </w:rPr>
        <w:t xml:space="preserve"> и металлообработк</w:t>
      </w:r>
      <w:r w:rsidR="00013848">
        <w:rPr>
          <w:sz w:val="28"/>
          <w:szCs w:val="28"/>
        </w:rPr>
        <w:t>и</w:t>
      </w:r>
      <w:r w:rsidR="008E56EB" w:rsidRPr="00893633">
        <w:rPr>
          <w:sz w:val="28"/>
          <w:szCs w:val="28"/>
        </w:rPr>
        <w:t>, пищев</w:t>
      </w:r>
      <w:r w:rsidR="00D6289B" w:rsidRPr="00893633">
        <w:rPr>
          <w:sz w:val="28"/>
          <w:szCs w:val="28"/>
        </w:rPr>
        <w:t>ой</w:t>
      </w:r>
      <w:r w:rsidR="00A83AAD" w:rsidRPr="00893633">
        <w:rPr>
          <w:sz w:val="28"/>
          <w:szCs w:val="28"/>
        </w:rPr>
        <w:t xml:space="preserve"> и</w:t>
      </w:r>
      <w:r w:rsidR="008E56EB" w:rsidRPr="00893633">
        <w:rPr>
          <w:sz w:val="28"/>
          <w:szCs w:val="28"/>
        </w:rPr>
        <w:t xml:space="preserve"> легк</w:t>
      </w:r>
      <w:r w:rsidR="00D6289B" w:rsidRPr="00893633">
        <w:rPr>
          <w:sz w:val="28"/>
          <w:szCs w:val="28"/>
        </w:rPr>
        <w:t>ой</w:t>
      </w:r>
      <w:r w:rsidR="008E56EB" w:rsidRPr="00893633">
        <w:rPr>
          <w:sz w:val="28"/>
          <w:szCs w:val="28"/>
        </w:rPr>
        <w:t xml:space="preserve"> промышленност</w:t>
      </w:r>
      <w:r w:rsidR="00D6289B" w:rsidRPr="00893633">
        <w:rPr>
          <w:sz w:val="28"/>
          <w:szCs w:val="28"/>
        </w:rPr>
        <w:t>и</w:t>
      </w:r>
      <w:r w:rsidR="00D07EBB" w:rsidRPr="00893633">
        <w:rPr>
          <w:sz w:val="28"/>
          <w:szCs w:val="28"/>
        </w:rPr>
        <w:t>, рыболовств</w:t>
      </w:r>
      <w:r w:rsidR="00013848">
        <w:rPr>
          <w:sz w:val="28"/>
          <w:szCs w:val="28"/>
        </w:rPr>
        <w:t>а</w:t>
      </w:r>
      <w:r w:rsidR="00D07EBB" w:rsidRPr="00893633">
        <w:rPr>
          <w:sz w:val="28"/>
          <w:szCs w:val="28"/>
        </w:rPr>
        <w:t xml:space="preserve"> и рыбоводств</w:t>
      </w:r>
      <w:r w:rsidR="00013848">
        <w:rPr>
          <w:sz w:val="28"/>
          <w:szCs w:val="28"/>
        </w:rPr>
        <w:t>а</w:t>
      </w:r>
      <w:r w:rsidR="008E56EB" w:rsidRPr="00893633">
        <w:rPr>
          <w:sz w:val="28"/>
          <w:szCs w:val="28"/>
        </w:rPr>
        <w:t xml:space="preserve">. Анкета </w:t>
      </w:r>
      <w:r w:rsidR="00FE101F" w:rsidRPr="00893633">
        <w:rPr>
          <w:sz w:val="28"/>
          <w:szCs w:val="28"/>
        </w:rPr>
        <w:t>состояла из</w:t>
      </w:r>
      <w:r w:rsidR="008E56EB" w:rsidRPr="00893633">
        <w:rPr>
          <w:sz w:val="28"/>
          <w:szCs w:val="28"/>
        </w:rPr>
        <w:t xml:space="preserve"> </w:t>
      </w:r>
      <w:r w:rsidR="00921225" w:rsidRPr="00893633">
        <w:rPr>
          <w:sz w:val="28"/>
          <w:szCs w:val="28"/>
        </w:rPr>
        <w:t>шест</w:t>
      </w:r>
      <w:r w:rsidR="00FE101F" w:rsidRPr="00893633">
        <w:rPr>
          <w:sz w:val="28"/>
          <w:szCs w:val="28"/>
        </w:rPr>
        <w:t>и</w:t>
      </w:r>
      <w:r w:rsidR="008E56EB" w:rsidRPr="00893633">
        <w:rPr>
          <w:sz w:val="28"/>
          <w:szCs w:val="28"/>
        </w:rPr>
        <w:t xml:space="preserve"> блоков</w:t>
      </w:r>
      <w:r w:rsidR="00A30F53">
        <w:rPr>
          <w:sz w:val="28"/>
          <w:szCs w:val="28"/>
        </w:rPr>
        <w:t xml:space="preserve"> вопросов</w:t>
      </w:r>
      <w:r w:rsidR="008E56EB" w:rsidRPr="00893633">
        <w:rPr>
          <w:sz w:val="28"/>
          <w:szCs w:val="28"/>
        </w:rPr>
        <w:t xml:space="preserve">, </w:t>
      </w:r>
      <w:r w:rsidR="00FE101F" w:rsidRPr="00893633">
        <w:rPr>
          <w:sz w:val="28"/>
          <w:szCs w:val="28"/>
        </w:rPr>
        <w:t xml:space="preserve">которые </w:t>
      </w:r>
      <w:r w:rsidR="005D0AE6">
        <w:rPr>
          <w:sz w:val="28"/>
          <w:szCs w:val="28"/>
        </w:rPr>
        <w:t>позвол</w:t>
      </w:r>
      <w:r w:rsidR="00013848">
        <w:rPr>
          <w:sz w:val="28"/>
          <w:szCs w:val="28"/>
        </w:rPr>
        <w:t>или</w:t>
      </w:r>
      <w:r w:rsidR="005D0AE6">
        <w:rPr>
          <w:sz w:val="28"/>
          <w:szCs w:val="28"/>
        </w:rPr>
        <w:t xml:space="preserve"> </w:t>
      </w:r>
      <w:r w:rsidR="00013848">
        <w:rPr>
          <w:sz w:val="28"/>
          <w:szCs w:val="28"/>
        </w:rPr>
        <w:t>оценить</w:t>
      </w:r>
      <w:r w:rsidR="008E56EB" w:rsidRPr="00893633">
        <w:rPr>
          <w:sz w:val="28"/>
          <w:szCs w:val="28"/>
        </w:rPr>
        <w:t xml:space="preserve"> общ</w:t>
      </w:r>
      <w:r w:rsidR="00A30F53">
        <w:rPr>
          <w:sz w:val="28"/>
          <w:szCs w:val="28"/>
        </w:rPr>
        <w:t>ий статус</w:t>
      </w:r>
      <w:r w:rsidR="008E56EB" w:rsidRPr="00893633">
        <w:rPr>
          <w:sz w:val="28"/>
          <w:szCs w:val="28"/>
        </w:rPr>
        <w:t xml:space="preserve"> </w:t>
      </w:r>
      <w:r w:rsidR="007B22F8" w:rsidRPr="00893633">
        <w:rPr>
          <w:sz w:val="28"/>
          <w:szCs w:val="28"/>
        </w:rPr>
        <w:t>предприятия, его производственн</w:t>
      </w:r>
      <w:r w:rsidR="00183570">
        <w:rPr>
          <w:sz w:val="28"/>
          <w:szCs w:val="28"/>
        </w:rPr>
        <w:t>ый</w:t>
      </w:r>
      <w:r w:rsidR="007B22F8" w:rsidRPr="00893633">
        <w:rPr>
          <w:sz w:val="28"/>
          <w:szCs w:val="28"/>
        </w:rPr>
        <w:t xml:space="preserve"> потенциал</w:t>
      </w:r>
      <w:r w:rsidR="00183570">
        <w:rPr>
          <w:sz w:val="28"/>
          <w:szCs w:val="28"/>
        </w:rPr>
        <w:t xml:space="preserve">, </w:t>
      </w:r>
      <w:r w:rsidR="00A30F53">
        <w:rPr>
          <w:sz w:val="28"/>
          <w:szCs w:val="28"/>
        </w:rPr>
        <w:t>состояние</w:t>
      </w:r>
      <w:r w:rsidR="007B22F8" w:rsidRPr="00893633">
        <w:rPr>
          <w:sz w:val="28"/>
          <w:szCs w:val="28"/>
        </w:rPr>
        <w:t xml:space="preserve"> производственно-сбытовых цепоч</w:t>
      </w:r>
      <w:r w:rsidR="00FE101F" w:rsidRPr="00893633">
        <w:rPr>
          <w:sz w:val="28"/>
          <w:szCs w:val="28"/>
        </w:rPr>
        <w:t>е</w:t>
      </w:r>
      <w:r w:rsidR="007B22F8" w:rsidRPr="00893633">
        <w:rPr>
          <w:sz w:val="28"/>
          <w:szCs w:val="28"/>
        </w:rPr>
        <w:t>к,</w:t>
      </w:r>
      <w:r w:rsidR="008E56EB" w:rsidRPr="00893633">
        <w:rPr>
          <w:sz w:val="28"/>
          <w:szCs w:val="28"/>
        </w:rPr>
        <w:t xml:space="preserve"> </w:t>
      </w:r>
      <w:r w:rsidR="00A30F53">
        <w:rPr>
          <w:sz w:val="28"/>
          <w:szCs w:val="28"/>
        </w:rPr>
        <w:t>а также</w:t>
      </w:r>
      <w:r w:rsidR="00FE101F" w:rsidRPr="00893633">
        <w:rPr>
          <w:sz w:val="28"/>
          <w:szCs w:val="28"/>
        </w:rPr>
        <w:t xml:space="preserve"> </w:t>
      </w:r>
      <w:r w:rsidR="00183570">
        <w:rPr>
          <w:sz w:val="28"/>
          <w:szCs w:val="28"/>
        </w:rPr>
        <w:t xml:space="preserve">уровень </w:t>
      </w:r>
      <w:r w:rsidR="008E56EB" w:rsidRPr="00893633">
        <w:rPr>
          <w:sz w:val="28"/>
          <w:szCs w:val="28"/>
        </w:rPr>
        <w:t>инвестици</w:t>
      </w:r>
      <w:r w:rsidR="00FE101F" w:rsidRPr="00893633">
        <w:rPr>
          <w:sz w:val="28"/>
          <w:szCs w:val="28"/>
        </w:rPr>
        <w:t>й</w:t>
      </w:r>
      <w:r w:rsidR="008E56EB" w:rsidRPr="00893633">
        <w:rPr>
          <w:sz w:val="28"/>
          <w:szCs w:val="28"/>
        </w:rPr>
        <w:t xml:space="preserve"> и инноваци</w:t>
      </w:r>
      <w:r w:rsidR="00FE101F" w:rsidRPr="00893633">
        <w:rPr>
          <w:sz w:val="28"/>
          <w:szCs w:val="28"/>
        </w:rPr>
        <w:t>й</w:t>
      </w:r>
      <w:r w:rsidR="008E56EB" w:rsidRPr="00893633">
        <w:rPr>
          <w:sz w:val="28"/>
          <w:szCs w:val="28"/>
        </w:rPr>
        <w:t xml:space="preserve">, </w:t>
      </w:r>
      <w:r w:rsidR="00A30F53" w:rsidRPr="00893633">
        <w:rPr>
          <w:sz w:val="28"/>
          <w:szCs w:val="28"/>
        </w:rPr>
        <w:t xml:space="preserve">конкурентоспособность продукции, </w:t>
      </w:r>
      <w:r w:rsidR="00FE101F" w:rsidRPr="00893633">
        <w:rPr>
          <w:sz w:val="28"/>
          <w:szCs w:val="28"/>
        </w:rPr>
        <w:t>кадровый</w:t>
      </w:r>
      <w:r w:rsidR="007B22F8" w:rsidRPr="00893633">
        <w:rPr>
          <w:sz w:val="28"/>
          <w:szCs w:val="28"/>
        </w:rPr>
        <w:t xml:space="preserve"> потенциал и</w:t>
      </w:r>
      <w:r w:rsidR="008E56EB" w:rsidRPr="00893633">
        <w:rPr>
          <w:sz w:val="28"/>
          <w:szCs w:val="28"/>
        </w:rPr>
        <w:t xml:space="preserve"> отношени</w:t>
      </w:r>
      <w:r w:rsidR="00FE101F" w:rsidRPr="00893633">
        <w:rPr>
          <w:sz w:val="28"/>
          <w:szCs w:val="28"/>
        </w:rPr>
        <w:t>е</w:t>
      </w:r>
      <w:r w:rsidR="008E56EB" w:rsidRPr="00893633">
        <w:rPr>
          <w:sz w:val="28"/>
          <w:szCs w:val="28"/>
        </w:rPr>
        <w:t xml:space="preserve"> </w:t>
      </w:r>
      <w:r w:rsidR="00FE101F" w:rsidRPr="00893633">
        <w:rPr>
          <w:sz w:val="28"/>
          <w:szCs w:val="28"/>
        </w:rPr>
        <w:t>к действиям</w:t>
      </w:r>
      <w:r w:rsidR="008E56EB" w:rsidRPr="00893633">
        <w:rPr>
          <w:sz w:val="28"/>
          <w:szCs w:val="28"/>
        </w:rPr>
        <w:t xml:space="preserve"> орган</w:t>
      </w:r>
      <w:r w:rsidR="00FE101F" w:rsidRPr="00893633">
        <w:rPr>
          <w:sz w:val="28"/>
          <w:szCs w:val="28"/>
        </w:rPr>
        <w:t>ов</w:t>
      </w:r>
      <w:r w:rsidR="008E56EB" w:rsidRPr="00893633">
        <w:rPr>
          <w:sz w:val="28"/>
          <w:szCs w:val="28"/>
        </w:rPr>
        <w:t xml:space="preserve"> власти. В </w:t>
      </w:r>
      <w:r w:rsidR="004F79D1" w:rsidRPr="00893633">
        <w:rPr>
          <w:sz w:val="28"/>
          <w:szCs w:val="28"/>
        </w:rPr>
        <w:t>исследовании</w:t>
      </w:r>
      <w:r w:rsidR="008E56EB" w:rsidRPr="00893633">
        <w:rPr>
          <w:sz w:val="28"/>
          <w:szCs w:val="28"/>
        </w:rPr>
        <w:t xml:space="preserve"> ответы </w:t>
      </w:r>
      <w:r w:rsidR="004F79D1" w:rsidRPr="00893633">
        <w:rPr>
          <w:sz w:val="28"/>
          <w:szCs w:val="28"/>
        </w:rPr>
        <w:t>202</w:t>
      </w:r>
      <w:r w:rsidR="00D20AA2">
        <w:rPr>
          <w:sz w:val="28"/>
          <w:szCs w:val="28"/>
        </w:rPr>
        <w:t>5</w:t>
      </w:r>
      <w:r w:rsidR="004F79D1" w:rsidRPr="00893633">
        <w:rPr>
          <w:sz w:val="28"/>
          <w:szCs w:val="28"/>
        </w:rPr>
        <w:t xml:space="preserve"> года </w:t>
      </w:r>
      <w:r w:rsidR="008E56EB" w:rsidRPr="00893633">
        <w:rPr>
          <w:sz w:val="28"/>
          <w:szCs w:val="28"/>
        </w:rPr>
        <w:t xml:space="preserve">были </w:t>
      </w:r>
      <w:r w:rsidR="00D20AA2">
        <w:rPr>
          <w:sz w:val="28"/>
          <w:szCs w:val="28"/>
        </w:rPr>
        <w:t>сопоставлены</w:t>
      </w:r>
      <w:r w:rsidR="008E56EB" w:rsidRPr="00893633">
        <w:rPr>
          <w:sz w:val="28"/>
          <w:szCs w:val="28"/>
        </w:rPr>
        <w:t xml:space="preserve"> с результатами </w:t>
      </w:r>
      <w:r w:rsidR="004F79D1" w:rsidRPr="00893633">
        <w:rPr>
          <w:sz w:val="28"/>
          <w:szCs w:val="28"/>
        </w:rPr>
        <w:t xml:space="preserve">предыдущих </w:t>
      </w:r>
      <w:r w:rsidR="008E56EB" w:rsidRPr="00893633">
        <w:rPr>
          <w:sz w:val="28"/>
          <w:szCs w:val="28"/>
        </w:rPr>
        <w:t>опросов</w:t>
      </w:r>
      <w:r w:rsidR="004F79D1" w:rsidRPr="00893633">
        <w:rPr>
          <w:sz w:val="28"/>
          <w:szCs w:val="28"/>
        </w:rPr>
        <w:t xml:space="preserve"> и</w:t>
      </w:r>
      <w:r w:rsidR="008E56EB" w:rsidRPr="00893633">
        <w:rPr>
          <w:sz w:val="28"/>
          <w:szCs w:val="28"/>
        </w:rPr>
        <w:t xml:space="preserve"> данными официальной статистики.</w:t>
      </w:r>
      <w:r w:rsidR="00066962" w:rsidRPr="00893633">
        <w:rPr>
          <w:sz w:val="28"/>
          <w:szCs w:val="28"/>
        </w:rPr>
        <w:t xml:space="preserve"> В опросе 2022 года приняли участие 100 </w:t>
      </w:r>
      <w:r w:rsidR="00CD7474">
        <w:rPr>
          <w:sz w:val="28"/>
          <w:szCs w:val="28"/>
        </w:rPr>
        <w:t>руководителей</w:t>
      </w:r>
      <w:r w:rsidR="00066962" w:rsidRPr="00893633">
        <w:rPr>
          <w:sz w:val="28"/>
          <w:szCs w:val="28"/>
        </w:rPr>
        <w:t>, в 2023 г</w:t>
      </w:r>
      <w:r w:rsidR="00A30F53">
        <w:rPr>
          <w:sz w:val="28"/>
          <w:szCs w:val="28"/>
        </w:rPr>
        <w:t>оду</w:t>
      </w:r>
      <w:r w:rsidR="00066962" w:rsidRPr="00893633">
        <w:rPr>
          <w:sz w:val="28"/>
          <w:szCs w:val="28"/>
        </w:rPr>
        <w:t xml:space="preserve"> – 101, </w:t>
      </w:r>
      <w:r w:rsidR="00A30F53">
        <w:rPr>
          <w:sz w:val="28"/>
          <w:szCs w:val="28"/>
        </w:rPr>
        <w:t xml:space="preserve">в </w:t>
      </w:r>
      <w:r w:rsidR="00066962" w:rsidRPr="00893633">
        <w:rPr>
          <w:sz w:val="28"/>
          <w:szCs w:val="28"/>
        </w:rPr>
        <w:t>2024 – 99</w:t>
      </w:r>
      <w:r w:rsidR="001223BE">
        <w:rPr>
          <w:sz w:val="28"/>
          <w:szCs w:val="28"/>
        </w:rPr>
        <w:t>, в 2025 – 105</w:t>
      </w:r>
      <w:r w:rsidR="00066962" w:rsidRPr="00893633">
        <w:rPr>
          <w:sz w:val="28"/>
          <w:szCs w:val="28"/>
        </w:rPr>
        <w:t xml:space="preserve"> респондентов.</w:t>
      </w:r>
      <w:r w:rsidR="000F18D2">
        <w:rPr>
          <w:sz w:val="28"/>
          <w:szCs w:val="28"/>
        </w:rPr>
        <w:t xml:space="preserve"> </w:t>
      </w:r>
      <w:r w:rsidR="000F18D2" w:rsidRPr="00A30F53">
        <w:rPr>
          <w:sz w:val="28"/>
          <w:szCs w:val="28"/>
        </w:rPr>
        <w:t>Авторы использовали стандартные и современные методы статистического анализа, принятые в экономических и социологических исследованиях: дескриптивный, сравнительный, инференционный и прогнозный.</w:t>
      </w:r>
    </w:p>
    <w:p w14:paraId="3F77D10D" w14:textId="2BA6CD65" w:rsidR="0018662A" w:rsidRPr="00893633" w:rsidRDefault="0018662A" w:rsidP="00546B6C">
      <w:pPr>
        <w:spacing w:line="360" w:lineRule="auto"/>
        <w:ind w:firstLine="709"/>
        <w:jc w:val="both"/>
        <w:rPr>
          <w:sz w:val="28"/>
          <w:szCs w:val="28"/>
        </w:rPr>
      </w:pPr>
      <w:r w:rsidRPr="00A30F53">
        <w:rPr>
          <w:sz w:val="28"/>
          <w:szCs w:val="28"/>
        </w:rPr>
        <w:t>Представленная методика полностью соответствует основным принципам метода Дельфи, но имеет свою специфику, т.</w:t>
      </w:r>
      <w:r w:rsidR="00A30F53">
        <w:rPr>
          <w:sz w:val="28"/>
          <w:szCs w:val="28"/>
        </w:rPr>
        <w:t xml:space="preserve"> </w:t>
      </w:r>
      <w:r w:rsidRPr="00A30F53">
        <w:rPr>
          <w:sz w:val="28"/>
          <w:szCs w:val="28"/>
        </w:rPr>
        <w:t>к. является ее мониторинговой модификацией. Итеративность достигается не за счет быстрых раундов с одним пулом экспертов, а за счет ежегодного повторения опроса по сопоставимой методике с последующим сравнительным анализом данных за несколько лет. Таким образом, можно подтвердить, что классический Дельфи был адаптирова</w:t>
      </w:r>
      <w:r w:rsidR="00B34B51">
        <w:rPr>
          <w:sz w:val="28"/>
          <w:szCs w:val="28"/>
        </w:rPr>
        <w:t>н</w:t>
      </w:r>
      <w:r w:rsidRPr="00A30F53">
        <w:rPr>
          <w:sz w:val="28"/>
          <w:szCs w:val="28"/>
        </w:rPr>
        <w:t xml:space="preserve"> для задач долгосрочного отслеживания субъективных оценок бизнес-сообщества, что делает методику работы научно обоснованной и релевантной для изучения адаптации предприятий к изменяющимся внешним условиям.</w:t>
      </w:r>
    </w:p>
    <w:p w14:paraId="4C15D3A9" w14:textId="080BCDF8" w:rsidR="00E55A0A" w:rsidRPr="00893633" w:rsidRDefault="00E55A0A" w:rsidP="00546B6C">
      <w:pPr>
        <w:spacing w:line="360" w:lineRule="auto"/>
        <w:ind w:firstLine="709"/>
        <w:jc w:val="both"/>
        <w:rPr>
          <w:sz w:val="28"/>
          <w:szCs w:val="28"/>
        </w:rPr>
      </w:pPr>
    </w:p>
    <w:p w14:paraId="47E94FE7" w14:textId="15F1A6F4" w:rsidR="001E1825" w:rsidRPr="00893633" w:rsidRDefault="00B34B51" w:rsidP="00546B6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Результаты исследования</w:t>
      </w:r>
    </w:p>
    <w:p w14:paraId="36D88B33" w14:textId="77777777" w:rsidR="003228CD" w:rsidRPr="00B34B51" w:rsidRDefault="003228CD" w:rsidP="00546B6C">
      <w:pPr>
        <w:spacing w:line="360" w:lineRule="auto"/>
        <w:ind w:firstLine="709"/>
        <w:rPr>
          <w:b/>
          <w:bCs/>
          <w:i/>
          <w:iCs/>
          <w:sz w:val="28"/>
          <w:szCs w:val="28"/>
        </w:rPr>
      </w:pPr>
      <w:r w:rsidRPr="00B34B51">
        <w:rPr>
          <w:b/>
          <w:bCs/>
          <w:i/>
          <w:iCs/>
          <w:sz w:val="28"/>
          <w:szCs w:val="28"/>
        </w:rPr>
        <w:t>Общие тенденции развития производственного сектора</w:t>
      </w:r>
    </w:p>
    <w:p w14:paraId="46FE6C04" w14:textId="46817047" w:rsidR="001E1825" w:rsidRDefault="0005514B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Северо-Запад России является индустриальным макрорегионом, субъекты которого развивают добывающие (Республика Коми, Ненецкий </w:t>
      </w:r>
      <w:r w:rsidR="00F76093">
        <w:rPr>
          <w:sz w:val="28"/>
          <w:szCs w:val="28"/>
        </w:rPr>
        <w:t>автономный округ</w:t>
      </w:r>
      <w:r>
        <w:rPr>
          <w:sz w:val="28"/>
          <w:szCs w:val="28"/>
        </w:rPr>
        <w:t>) и обрабатывающие производства (Санкт-Петербург). В 2024 году доля отгруженной продукции обрабатывающих производств в Санкт-Петербурге составила 47,5% от объема выпуска этих производств в СЗФО, а дол</w:t>
      </w:r>
      <w:r w:rsidR="00183570">
        <w:rPr>
          <w:sz w:val="28"/>
          <w:szCs w:val="28"/>
        </w:rPr>
        <w:t>я</w:t>
      </w:r>
      <w:r>
        <w:rPr>
          <w:sz w:val="28"/>
          <w:szCs w:val="28"/>
        </w:rPr>
        <w:t xml:space="preserve"> выпуска в добывающих отраслях в Республике Коми и Ненецком </w:t>
      </w:r>
      <w:r w:rsidR="00F76093">
        <w:rPr>
          <w:sz w:val="28"/>
          <w:szCs w:val="28"/>
        </w:rPr>
        <w:t>автономном округе</w:t>
      </w:r>
      <w:r>
        <w:rPr>
          <w:sz w:val="28"/>
          <w:szCs w:val="28"/>
        </w:rPr>
        <w:t xml:space="preserve"> составил</w:t>
      </w:r>
      <w:r w:rsidR="00183570">
        <w:rPr>
          <w:sz w:val="28"/>
          <w:szCs w:val="28"/>
        </w:rPr>
        <w:t>а</w:t>
      </w:r>
      <w:r>
        <w:rPr>
          <w:sz w:val="28"/>
          <w:szCs w:val="28"/>
        </w:rPr>
        <w:t xml:space="preserve"> 39,2 и 33,6% соответственно.</w:t>
      </w:r>
    </w:p>
    <w:p w14:paraId="3742137A" w14:textId="4246A224" w:rsidR="00BE00A6" w:rsidRPr="00893633" w:rsidRDefault="00E31BEF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После введения санкций против России со стороны недружественных стран СЗФО серьезно пострадал из-за разрыва сотрудничества с торговыми партнерами из США и </w:t>
      </w:r>
      <w:r w:rsidR="00183570">
        <w:rPr>
          <w:sz w:val="28"/>
          <w:szCs w:val="28"/>
        </w:rPr>
        <w:t>Европы</w:t>
      </w:r>
      <w:r>
        <w:rPr>
          <w:sz w:val="28"/>
          <w:szCs w:val="28"/>
        </w:rPr>
        <w:t>. Наиболее серьезно был затронут лесоперерабатывающий комплекс</w:t>
      </w:r>
      <w:r w:rsidR="00F76093">
        <w:rPr>
          <w:sz w:val="28"/>
          <w:szCs w:val="28"/>
        </w:rPr>
        <w:t xml:space="preserve"> (ЛПК)</w:t>
      </w:r>
      <w:r>
        <w:rPr>
          <w:sz w:val="28"/>
          <w:szCs w:val="28"/>
        </w:rPr>
        <w:t>, выпуска</w:t>
      </w:r>
      <w:r w:rsidR="00F76093">
        <w:rPr>
          <w:sz w:val="28"/>
          <w:szCs w:val="28"/>
        </w:rPr>
        <w:t>ющий</w:t>
      </w:r>
      <w:r>
        <w:rPr>
          <w:sz w:val="28"/>
          <w:szCs w:val="28"/>
        </w:rPr>
        <w:t xml:space="preserve"> </w:t>
      </w:r>
      <w:r w:rsidR="00F76093">
        <w:rPr>
          <w:sz w:val="28"/>
          <w:szCs w:val="28"/>
        </w:rPr>
        <w:t xml:space="preserve">товары </w:t>
      </w:r>
      <w:r>
        <w:rPr>
          <w:sz w:val="28"/>
          <w:szCs w:val="28"/>
        </w:rPr>
        <w:t>для стран, прекративших внешнеторговое взаимодействие с Российской Федерацией. Однако в 2024 году</w:t>
      </w:r>
      <w:r w:rsidR="003B5FE2" w:rsidRPr="00893633">
        <w:rPr>
          <w:sz w:val="28"/>
          <w:szCs w:val="28"/>
        </w:rPr>
        <w:t xml:space="preserve"> </w:t>
      </w:r>
      <w:r>
        <w:rPr>
          <w:sz w:val="28"/>
          <w:szCs w:val="28"/>
        </w:rPr>
        <w:t>предприятия комплекса показыва</w:t>
      </w:r>
      <w:r w:rsidR="00802949">
        <w:rPr>
          <w:sz w:val="28"/>
          <w:szCs w:val="28"/>
        </w:rPr>
        <w:t>ли</w:t>
      </w:r>
      <w:r>
        <w:rPr>
          <w:sz w:val="28"/>
          <w:szCs w:val="28"/>
        </w:rPr>
        <w:t xml:space="preserve"> положительную динамику</w:t>
      </w:r>
      <w:r w:rsidRPr="00183570">
        <w:rPr>
          <w:sz w:val="28"/>
          <w:szCs w:val="28"/>
        </w:rPr>
        <w:t xml:space="preserve">, что </w:t>
      </w:r>
      <w:r w:rsidR="00F76093">
        <w:rPr>
          <w:sz w:val="28"/>
          <w:szCs w:val="28"/>
        </w:rPr>
        <w:t>говорит о</w:t>
      </w:r>
      <w:r w:rsidRPr="00183570">
        <w:rPr>
          <w:sz w:val="28"/>
          <w:szCs w:val="28"/>
        </w:rPr>
        <w:t xml:space="preserve"> результативност</w:t>
      </w:r>
      <w:r w:rsidR="00F76093">
        <w:rPr>
          <w:sz w:val="28"/>
          <w:szCs w:val="28"/>
        </w:rPr>
        <w:t>и</w:t>
      </w:r>
      <w:r w:rsidRPr="00183570">
        <w:rPr>
          <w:sz w:val="28"/>
          <w:szCs w:val="28"/>
        </w:rPr>
        <w:t xml:space="preserve"> мер государственной поддержки и продолжени</w:t>
      </w:r>
      <w:r w:rsidR="00F76093">
        <w:rPr>
          <w:sz w:val="28"/>
          <w:szCs w:val="28"/>
        </w:rPr>
        <w:t>и</w:t>
      </w:r>
      <w:r w:rsidRPr="00183570">
        <w:rPr>
          <w:sz w:val="28"/>
          <w:szCs w:val="28"/>
        </w:rPr>
        <w:t xml:space="preserve"> адаптационного периода</w:t>
      </w:r>
      <w:r w:rsidR="00E87DF1" w:rsidRPr="00183570">
        <w:rPr>
          <w:sz w:val="28"/>
          <w:szCs w:val="28"/>
        </w:rPr>
        <w:t>. Положительная динамика в ЛПК свидетельствует об общей эффективности мер государственной поддержки для стабилизации отрасли на макроуровне</w:t>
      </w:r>
      <w:r w:rsidRPr="00183570">
        <w:rPr>
          <w:sz w:val="28"/>
          <w:szCs w:val="28"/>
        </w:rPr>
        <w:t xml:space="preserve"> </w:t>
      </w:r>
      <w:r w:rsidR="003B5FE2" w:rsidRPr="00183570">
        <w:rPr>
          <w:sz w:val="28"/>
          <w:szCs w:val="28"/>
        </w:rPr>
        <w:t>(</w:t>
      </w:r>
      <w:r w:rsidR="003B5FE2" w:rsidRPr="00F76093">
        <w:rPr>
          <w:i/>
          <w:iCs/>
          <w:sz w:val="28"/>
          <w:szCs w:val="28"/>
        </w:rPr>
        <w:t xml:space="preserve">рис. </w:t>
      </w:r>
      <w:r w:rsidR="0087626F" w:rsidRPr="00F76093">
        <w:rPr>
          <w:i/>
          <w:iCs/>
          <w:sz w:val="28"/>
          <w:szCs w:val="28"/>
        </w:rPr>
        <w:t>1</w:t>
      </w:r>
      <w:r w:rsidR="003B5FE2" w:rsidRPr="00183570">
        <w:rPr>
          <w:sz w:val="28"/>
          <w:szCs w:val="28"/>
        </w:rPr>
        <w:t>).</w:t>
      </w:r>
    </w:p>
    <w:p w14:paraId="376C3321" w14:textId="4CF25334" w:rsidR="00BC15C3" w:rsidRPr="00893633" w:rsidRDefault="00BC15C3" w:rsidP="00BE00A6">
      <w:pPr>
        <w:ind w:firstLine="284"/>
        <w:jc w:val="both"/>
      </w:pP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09"/>
        <w:gridCol w:w="4896"/>
      </w:tblGrid>
      <w:tr w:rsidR="00BC15C3" w:rsidRPr="00893633" w14:paraId="359614BF" w14:textId="77777777" w:rsidTr="00605B36">
        <w:tc>
          <w:tcPr>
            <w:tcW w:w="4795" w:type="dxa"/>
          </w:tcPr>
          <w:p w14:paraId="0E4460B6" w14:textId="77777777" w:rsidR="00BC15C3" w:rsidRPr="00893633" w:rsidRDefault="00BC15C3" w:rsidP="007B681A">
            <w:pPr>
              <w:spacing w:line="360" w:lineRule="auto"/>
              <w:rPr>
                <w:rFonts w:cs="Times New Roman"/>
                <w:sz w:val="28"/>
                <w:szCs w:val="24"/>
              </w:rPr>
            </w:pPr>
            <w:r w:rsidRPr="00893633">
              <w:rPr>
                <w:rFonts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0E2D19D6" wp14:editId="6DF6AE66">
                  <wp:extent cx="3295650" cy="1785620"/>
                  <wp:effectExtent l="0" t="0" r="0" b="5080"/>
                  <wp:docPr id="46" name="Диаграмма 46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</w:tc>
        <w:tc>
          <w:tcPr>
            <w:tcW w:w="4560" w:type="dxa"/>
          </w:tcPr>
          <w:p w14:paraId="703ED59E" w14:textId="77777777" w:rsidR="00BC15C3" w:rsidRPr="00893633" w:rsidRDefault="00BC15C3" w:rsidP="007B681A">
            <w:pPr>
              <w:spacing w:line="360" w:lineRule="auto"/>
              <w:rPr>
                <w:rFonts w:cs="Times New Roman"/>
                <w:sz w:val="28"/>
                <w:szCs w:val="24"/>
              </w:rPr>
            </w:pPr>
            <w:r w:rsidRPr="00893633">
              <w:rPr>
                <w:rFonts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32F02DF7" wp14:editId="074F6FAA">
                  <wp:extent cx="3027872" cy="1785620"/>
                  <wp:effectExtent l="0" t="0" r="1270" b="5080"/>
                  <wp:docPr id="47" name="Диаграмма 47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</w:tc>
      </w:tr>
      <w:tr w:rsidR="00BC15C3" w:rsidRPr="00893633" w14:paraId="5B29EF20" w14:textId="77777777" w:rsidTr="00605B36">
        <w:tc>
          <w:tcPr>
            <w:tcW w:w="4795" w:type="dxa"/>
          </w:tcPr>
          <w:p w14:paraId="59A6B116" w14:textId="77777777" w:rsidR="00BC15C3" w:rsidRPr="00893633" w:rsidRDefault="00BC15C3" w:rsidP="007B681A">
            <w:pPr>
              <w:spacing w:line="360" w:lineRule="auto"/>
              <w:rPr>
                <w:rFonts w:cs="Times New Roman"/>
                <w:sz w:val="28"/>
                <w:szCs w:val="24"/>
              </w:rPr>
            </w:pPr>
            <w:r w:rsidRPr="00893633">
              <w:rPr>
                <w:rFonts w:cs="Times New Roman"/>
                <w:noProof/>
                <w:sz w:val="28"/>
                <w:szCs w:val="24"/>
                <w:lang w:eastAsia="ru-RU"/>
              </w:rPr>
              <w:lastRenderedPageBreak/>
              <w:drawing>
                <wp:inline distT="0" distB="0" distL="0" distR="0" wp14:anchorId="4572D55E" wp14:editId="410AC22B">
                  <wp:extent cx="3095625" cy="1785620"/>
                  <wp:effectExtent l="0" t="0" r="0" b="5080"/>
                  <wp:docPr id="48" name="Диаграмма 4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</w:tc>
        <w:tc>
          <w:tcPr>
            <w:tcW w:w="4560" w:type="dxa"/>
          </w:tcPr>
          <w:p w14:paraId="6AE480B1" w14:textId="77777777" w:rsidR="00BC15C3" w:rsidRPr="00893633" w:rsidRDefault="00BC15C3" w:rsidP="007B681A">
            <w:pPr>
              <w:spacing w:line="360" w:lineRule="auto"/>
              <w:rPr>
                <w:rFonts w:cs="Times New Roman"/>
                <w:sz w:val="28"/>
                <w:szCs w:val="24"/>
              </w:rPr>
            </w:pPr>
            <w:r w:rsidRPr="00893633">
              <w:rPr>
                <w:rFonts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C0B1527" wp14:editId="29BF5FD4">
                  <wp:extent cx="2913797" cy="1785620"/>
                  <wp:effectExtent l="0" t="0" r="1270" b="5080"/>
                  <wp:docPr id="49" name="Диаграмма 4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</w:tc>
      </w:tr>
      <w:tr w:rsidR="00BC15C3" w:rsidRPr="00893633" w14:paraId="44ABCEE6" w14:textId="77777777" w:rsidTr="00605B36">
        <w:tc>
          <w:tcPr>
            <w:tcW w:w="4795" w:type="dxa"/>
          </w:tcPr>
          <w:p w14:paraId="72C77CF5" w14:textId="77777777" w:rsidR="00BC15C3" w:rsidRPr="00893633" w:rsidRDefault="00BC15C3" w:rsidP="007B681A">
            <w:pPr>
              <w:spacing w:line="360" w:lineRule="auto"/>
              <w:rPr>
                <w:rFonts w:cs="Times New Roman"/>
                <w:noProof/>
                <w:sz w:val="28"/>
                <w:szCs w:val="24"/>
                <w:lang w:eastAsia="ru-RU"/>
              </w:rPr>
            </w:pPr>
            <w:r w:rsidRPr="00893633">
              <w:rPr>
                <w:rFonts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251C498A" wp14:editId="6F0F91D5">
                  <wp:extent cx="3057525" cy="1785620"/>
                  <wp:effectExtent l="0" t="0" r="0" b="5080"/>
                  <wp:docPr id="19" name="Диаграмма 19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</w:tc>
        <w:tc>
          <w:tcPr>
            <w:tcW w:w="4560" w:type="dxa"/>
          </w:tcPr>
          <w:p w14:paraId="6A11B724" w14:textId="77777777" w:rsidR="00BC15C3" w:rsidRPr="00893633" w:rsidRDefault="00BC15C3" w:rsidP="007B681A">
            <w:pPr>
              <w:spacing w:line="360" w:lineRule="auto"/>
              <w:rPr>
                <w:rFonts w:cs="Times New Roman"/>
                <w:noProof/>
                <w:sz w:val="28"/>
                <w:szCs w:val="24"/>
                <w:lang w:eastAsia="ru-RU"/>
              </w:rPr>
            </w:pPr>
            <w:r w:rsidRPr="00893633">
              <w:rPr>
                <w:rFonts w:cs="Times New Roman"/>
                <w:noProof/>
                <w:sz w:val="28"/>
                <w:szCs w:val="24"/>
                <w:lang w:eastAsia="ru-RU"/>
              </w:rPr>
              <w:drawing>
                <wp:inline distT="0" distB="0" distL="0" distR="0" wp14:anchorId="69376426" wp14:editId="7860A956">
                  <wp:extent cx="3000375" cy="1785620"/>
                  <wp:effectExtent l="0" t="0" r="0" b="5080"/>
                  <wp:docPr id="32" name="Диаграмма 3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</w:tc>
      </w:tr>
    </w:tbl>
    <w:p w14:paraId="7B7A1375" w14:textId="28B337F8" w:rsidR="00605B36" w:rsidRPr="00893633" w:rsidRDefault="00605B36" w:rsidP="00605B36">
      <w:pPr>
        <w:jc w:val="center"/>
        <w:rPr>
          <w:sz w:val="28"/>
        </w:rPr>
      </w:pPr>
      <w:r w:rsidRPr="00893633">
        <w:rPr>
          <w:sz w:val="28"/>
        </w:rPr>
        <w:t>Рис</w:t>
      </w:r>
      <w:r w:rsidR="007416F1">
        <w:rPr>
          <w:sz w:val="28"/>
        </w:rPr>
        <w:t>.</w:t>
      </w:r>
      <w:r w:rsidRPr="00893633">
        <w:rPr>
          <w:sz w:val="28"/>
        </w:rPr>
        <w:t xml:space="preserve"> </w:t>
      </w:r>
      <w:r w:rsidR="0087626F" w:rsidRPr="00893633">
        <w:rPr>
          <w:sz w:val="28"/>
        </w:rPr>
        <w:t>1</w:t>
      </w:r>
      <w:r w:rsidRPr="00893633">
        <w:rPr>
          <w:sz w:val="28"/>
        </w:rPr>
        <w:t xml:space="preserve">. </w:t>
      </w:r>
      <w:r w:rsidRPr="00893633">
        <w:rPr>
          <w:b/>
          <w:sz w:val="28"/>
        </w:rPr>
        <w:t>Динамика развития производственного сектора экономики РФ и СЗФО</w:t>
      </w:r>
      <w:r w:rsidR="00183570">
        <w:rPr>
          <w:b/>
          <w:sz w:val="28"/>
        </w:rPr>
        <w:t>,</w:t>
      </w:r>
      <w:r w:rsidRPr="00893633">
        <w:rPr>
          <w:b/>
          <w:sz w:val="28"/>
        </w:rPr>
        <w:t xml:space="preserve"> % к </w:t>
      </w:r>
      <w:r w:rsidR="00080D0F" w:rsidRPr="00893633">
        <w:rPr>
          <w:b/>
          <w:sz w:val="28"/>
        </w:rPr>
        <w:t>предыдущему</w:t>
      </w:r>
      <w:r w:rsidRPr="00893633">
        <w:rPr>
          <w:b/>
          <w:sz w:val="28"/>
        </w:rPr>
        <w:t xml:space="preserve"> год</w:t>
      </w:r>
      <w:r w:rsidR="00080D0F" w:rsidRPr="00893633">
        <w:rPr>
          <w:b/>
          <w:sz w:val="28"/>
        </w:rPr>
        <w:t>у</w:t>
      </w:r>
    </w:p>
    <w:p w14:paraId="154969CA" w14:textId="044104A8" w:rsidR="00605B36" w:rsidRPr="00893633" w:rsidRDefault="00605B36" w:rsidP="00605B36">
      <w:pPr>
        <w:rPr>
          <w:sz w:val="20"/>
        </w:rPr>
      </w:pPr>
      <w:r w:rsidRPr="00893633">
        <w:rPr>
          <w:sz w:val="20"/>
        </w:rPr>
        <w:t xml:space="preserve">Источник: </w:t>
      </w:r>
      <w:r w:rsidR="00183570">
        <w:rPr>
          <w:sz w:val="20"/>
        </w:rPr>
        <w:t xml:space="preserve">данные </w:t>
      </w:r>
      <w:r w:rsidRPr="00893633">
        <w:rPr>
          <w:sz w:val="20"/>
        </w:rPr>
        <w:t>Росстат</w:t>
      </w:r>
      <w:r w:rsidR="00183570">
        <w:rPr>
          <w:sz w:val="20"/>
        </w:rPr>
        <w:t>а</w:t>
      </w:r>
      <w:r w:rsidRPr="00893633">
        <w:rPr>
          <w:sz w:val="20"/>
        </w:rPr>
        <w:t>.</w:t>
      </w:r>
    </w:p>
    <w:p w14:paraId="076EC00B" w14:textId="707F244B" w:rsidR="00BC15C3" w:rsidRPr="00893633" w:rsidRDefault="00BC15C3" w:rsidP="00BE00A6">
      <w:pPr>
        <w:ind w:firstLine="284"/>
        <w:jc w:val="both"/>
      </w:pPr>
    </w:p>
    <w:p w14:paraId="066C83C5" w14:textId="0C1830E6" w:rsidR="00130F07" w:rsidRDefault="00130F07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Северо-Западе России продолжает активно расти промышленное производство (105,3%), снижается глубина спада для добывающих отраслей (99,2%</w:t>
      </w:r>
      <w:r w:rsidR="00E87DF1">
        <w:rPr>
          <w:sz w:val="28"/>
          <w:szCs w:val="28"/>
        </w:rPr>
        <w:t xml:space="preserve"> в сравнении с 2023 г</w:t>
      </w:r>
      <w:r w:rsidR="00183570">
        <w:rPr>
          <w:sz w:val="28"/>
          <w:szCs w:val="28"/>
        </w:rPr>
        <w:t>одом</w:t>
      </w:r>
      <w:r>
        <w:rPr>
          <w:sz w:val="28"/>
          <w:szCs w:val="28"/>
        </w:rPr>
        <w:t xml:space="preserve">), зафиксирован рост в секторе обеспечения электроэнергией, газом и паром (103,6%). Производственный сектор продолжает приспосабливаться к ситуации одновременного санкционного давления и нестабильной геополитической ситуации. </w:t>
      </w:r>
    </w:p>
    <w:p w14:paraId="083B8DE4" w14:textId="28D5D89A" w:rsidR="009E256B" w:rsidRPr="00893633" w:rsidRDefault="00130F07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опросах </w:t>
      </w:r>
      <w:r w:rsidRPr="00893633">
        <w:rPr>
          <w:sz w:val="28"/>
          <w:szCs w:val="28"/>
        </w:rPr>
        <w:t>руководителей производственного сектора экономики Северо-Запада России</w:t>
      </w:r>
      <w:r>
        <w:rPr>
          <w:sz w:val="28"/>
          <w:szCs w:val="28"/>
        </w:rPr>
        <w:t xml:space="preserve"> </w:t>
      </w:r>
      <w:r w:rsidR="00C7088D">
        <w:rPr>
          <w:sz w:val="28"/>
          <w:szCs w:val="28"/>
        </w:rPr>
        <w:t>участвуют</w:t>
      </w:r>
      <w:r>
        <w:rPr>
          <w:sz w:val="28"/>
          <w:szCs w:val="28"/>
        </w:rPr>
        <w:t xml:space="preserve"> крупные</w:t>
      </w:r>
      <w:r w:rsidR="00C7088D">
        <w:rPr>
          <w:sz w:val="28"/>
          <w:szCs w:val="28"/>
        </w:rPr>
        <w:t>, средние и малые</w:t>
      </w:r>
      <w:r>
        <w:rPr>
          <w:sz w:val="28"/>
          <w:szCs w:val="28"/>
        </w:rPr>
        <w:t xml:space="preserve"> предприятия.</w:t>
      </w:r>
      <w:r w:rsidRPr="00893633">
        <w:rPr>
          <w:sz w:val="28"/>
          <w:szCs w:val="28"/>
        </w:rPr>
        <w:t xml:space="preserve"> </w:t>
      </w:r>
      <w:r w:rsidR="00C7088D" w:rsidRPr="00893633">
        <w:rPr>
          <w:sz w:val="28"/>
          <w:szCs w:val="28"/>
        </w:rPr>
        <w:t xml:space="preserve">Доля </w:t>
      </w:r>
      <w:r w:rsidR="00802949">
        <w:rPr>
          <w:sz w:val="28"/>
          <w:szCs w:val="28"/>
        </w:rPr>
        <w:t xml:space="preserve">экспертов, на </w:t>
      </w:r>
      <w:r w:rsidR="009E256B" w:rsidRPr="00893633">
        <w:rPr>
          <w:sz w:val="28"/>
          <w:szCs w:val="28"/>
        </w:rPr>
        <w:t>предприяти</w:t>
      </w:r>
      <w:r w:rsidR="00802949">
        <w:rPr>
          <w:sz w:val="28"/>
          <w:szCs w:val="28"/>
        </w:rPr>
        <w:t>ях</w:t>
      </w:r>
      <w:r w:rsidR="009E256B" w:rsidRPr="00893633">
        <w:rPr>
          <w:sz w:val="28"/>
          <w:szCs w:val="28"/>
        </w:rPr>
        <w:t xml:space="preserve"> </w:t>
      </w:r>
      <w:r w:rsidR="00802949">
        <w:rPr>
          <w:sz w:val="28"/>
          <w:szCs w:val="28"/>
        </w:rPr>
        <w:t>которых</w:t>
      </w:r>
      <w:r w:rsidRPr="00130F07">
        <w:rPr>
          <w:sz w:val="28"/>
          <w:szCs w:val="28"/>
        </w:rPr>
        <w:t xml:space="preserve"> </w:t>
      </w:r>
      <w:r w:rsidR="00802949" w:rsidRPr="00130F07">
        <w:rPr>
          <w:sz w:val="28"/>
          <w:szCs w:val="28"/>
        </w:rPr>
        <w:t>работ</w:t>
      </w:r>
      <w:r w:rsidR="00802949">
        <w:rPr>
          <w:sz w:val="28"/>
          <w:szCs w:val="28"/>
        </w:rPr>
        <w:t>ает</w:t>
      </w:r>
      <w:r w:rsidR="00802949" w:rsidRPr="00130F07">
        <w:rPr>
          <w:sz w:val="28"/>
          <w:szCs w:val="28"/>
        </w:rPr>
        <w:t xml:space="preserve"> свыше 1 тыс. </w:t>
      </w:r>
      <w:r w:rsidRPr="00130F07">
        <w:rPr>
          <w:sz w:val="28"/>
          <w:szCs w:val="28"/>
        </w:rPr>
        <w:t>человек</w:t>
      </w:r>
      <w:r w:rsidR="00802949">
        <w:rPr>
          <w:sz w:val="28"/>
          <w:szCs w:val="28"/>
        </w:rPr>
        <w:t>,</w:t>
      </w:r>
      <w:r w:rsidRPr="00130F07">
        <w:rPr>
          <w:sz w:val="28"/>
          <w:szCs w:val="28"/>
        </w:rPr>
        <w:t xml:space="preserve"> </w:t>
      </w:r>
      <w:r w:rsidR="009E256B" w:rsidRPr="00893633">
        <w:rPr>
          <w:sz w:val="28"/>
          <w:szCs w:val="28"/>
        </w:rPr>
        <w:t>в опросе, проведенном в начале 202</w:t>
      </w:r>
      <w:r w:rsidR="00DF75E6" w:rsidRPr="00893633">
        <w:rPr>
          <w:sz w:val="28"/>
          <w:szCs w:val="28"/>
        </w:rPr>
        <w:t>2</w:t>
      </w:r>
      <w:r w:rsidR="009E256B" w:rsidRPr="00893633">
        <w:rPr>
          <w:sz w:val="28"/>
          <w:szCs w:val="28"/>
        </w:rPr>
        <w:t xml:space="preserve"> года, составила </w:t>
      </w:r>
      <w:r w:rsidR="00DF75E6" w:rsidRPr="00893633">
        <w:rPr>
          <w:sz w:val="28"/>
          <w:szCs w:val="28"/>
        </w:rPr>
        <w:t>30</w:t>
      </w:r>
      <w:r w:rsidR="009E256B" w:rsidRPr="00893633">
        <w:rPr>
          <w:sz w:val="28"/>
          <w:szCs w:val="28"/>
        </w:rPr>
        <w:t xml:space="preserve">%, </w:t>
      </w:r>
      <w:r w:rsidR="00DF75E6" w:rsidRPr="00893633">
        <w:rPr>
          <w:sz w:val="28"/>
          <w:szCs w:val="28"/>
        </w:rPr>
        <w:t>в 2023 г</w:t>
      </w:r>
      <w:r w:rsidR="00183570">
        <w:rPr>
          <w:sz w:val="28"/>
          <w:szCs w:val="28"/>
        </w:rPr>
        <w:t>оду</w:t>
      </w:r>
      <w:r w:rsidR="00DF75E6" w:rsidRPr="00893633">
        <w:rPr>
          <w:sz w:val="28"/>
          <w:szCs w:val="28"/>
        </w:rPr>
        <w:t xml:space="preserve"> – 41%, 2024 г</w:t>
      </w:r>
      <w:r w:rsidR="00183570">
        <w:rPr>
          <w:sz w:val="28"/>
          <w:szCs w:val="28"/>
        </w:rPr>
        <w:t>оду</w:t>
      </w:r>
      <w:r w:rsidR="00DF75E6" w:rsidRPr="00893633">
        <w:rPr>
          <w:sz w:val="28"/>
          <w:szCs w:val="28"/>
        </w:rPr>
        <w:t xml:space="preserve"> – 54%</w:t>
      </w:r>
      <w:r>
        <w:rPr>
          <w:sz w:val="28"/>
          <w:szCs w:val="28"/>
        </w:rPr>
        <w:t>, 2025 г</w:t>
      </w:r>
      <w:r w:rsidR="00183570">
        <w:rPr>
          <w:sz w:val="28"/>
          <w:szCs w:val="28"/>
        </w:rPr>
        <w:t>оду</w:t>
      </w:r>
      <w:r>
        <w:rPr>
          <w:sz w:val="28"/>
          <w:szCs w:val="28"/>
        </w:rPr>
        <w:t xml:space="preserve"> – 53%</w:t>
      </w:r>
      <w:r w:rsidR="00DF75E6" w:rsidRPr="00893633">
        <w:rPr>
          <w:sz w:val="28"/>
          <w:szCs w:val="28"/>
        </w:rPr>
        <w:t xml:space="preserve">. Удельный </w:t>
      </w:r>
      <w:r w:rsidR="009E256B" w:rsidRPr="00893633">
        <w:rPr>
          <w:sz w:val="28"/>
          <w:szCs w:val="28"/>
        </w:rPr>
        <w:t xml:space="preserve">вес </w:t>
      </w:r>
      <w:r w:rsidR="00802949">
        <w:rPr>
          <w:sz w:val="28"/>
          <w:szCs w:val="28"/>
        </w:rPr>
        <w:t xml:space="preserve">респондентов, находящихся во главе </w:t>
      </w:r>
      <w:r w:rsidR="009E256B" w:rsidRPr="00893633">
        <w:rPr>
          <w:sz w:val="28"/>
          <w:szCs w:val="28"/>
        </w:rPr>
        <w:t>организаций с количеством работников от 250 до 1000</w:t>
      </w:r>
      <w:r w:rsidR="00EE6685">
        <w:rPr>
          <w:sz w:val="28"/>
          <w:szCs w:val="28"/>
        </w:rPr>
        <w:t>,</w:t>
      </w:r>
      <w:r w:rsidR="009E256B" w:rsidRPr="00893633">
        <w:rPr>
          <w:sz w:val="28"/>
          <w:szCs w:val="28"/>
        </w:rPr>
        <w:t xml:space="preserve"> </w:t>
      </w:r>
      <w:r w:rsidR="00DF75E6" w:rsidRPr="00893633">
        <w:rPr>
          <w:sz w:val="28"/>
          <w:szCs w:val="28"/>
        </w:rPr>
        <w:t>в 2022 г</w:t>
      </w:r>
      <w:r w:rsidR="00EE6685">
        <w:rPr>
          <w:sz w:val="28"/>
          <w:szCs w:val="28"/>
        </w:rPr>
        <w:t>оду</w:t>
      </w:r>
      <w:r w:rsidR="00DF75E6" w:rsidRPr="00893633">
        <w:rPr>
          <w:sz w:val="28"/>
          <w:szCs w:val="28"/>
        </w:rPr>
        <w:t xml:space="preserve"> составил</w:t>
      </w:r>
      <w:r w:rsidR="009E256B" w:rsidRPr="00893633">
        <w:rPr>
          <w:sz w:val="28"/>
          <w:szCs w:val="28"/>
        </w:rPr>
        <w:t xml:space="preserve"> </w:t>
      </w:r>
      <w:r w:rsidR="00DF75E6" w:rsidRPr="00893633">
        <w:rPr>
          <w:sz w:val="28"/>
          <w:szCs w:val="28"/>
        </w:rPr>
        <w:t>40%, в 2023 г</w:t>
      </w:r>
      <w:r w:rsidR="00EE6685">
        <w:rPr>
          <w:sz w:val="28"/>
          <w:szCs w:val="28"/>
        </w:rPr>
        <w:t>оду</w:t>
      </w:r>
      <w:r w:rsidR="00DF75E6" w:rsidRPr="00893633">
        <w:rPr>
          <w:sz w:val="28"/>
          <w:szCs w:val="28"/>
        </w:rPr>
        <w:t xml:space="preserve"> – 22%, </w:t>
      </w:r>
      <w:r w:rsidR="007416F1">
        <w:rPr>
          <w:sz w:val="28"/>
          <w:szCs w:val="28"/>
        </w:rPr>
        <w:t xml:space="preserve">в </w:t>
      </w:r>
      <w:r w:rsidR="00DF75E6" w:rsidRPr="00893633">
        <w:rPr>
          <w:sz w:val="28"/>
          <w:szCs w:val="28"/>
        </w:rPr>
        <w:t>2024</w:t>
      </w:r>
      <w:r w:rsidR="007416F1">
        <w:rPr>
          <w:sz w:val="28"/>
          <w:szCs w:val="28"/>
        </w:rPr>
        <w:t xml:space="preserve"> </w:t>
      </w:r>
      <w:r w:rsidR="00DF75E6" w:rsidRPr="00893633">
        <w:rPr>
          <w:sz w:val="28"/>
          <w:szCs w:val="28"/>
        </w:rPr>
        <w:t>г</w:t>
      </w:r>
      <w:r w:rsidR="00EE6685">
        <w:rPr>
          <w:sz w:val="28"/>
          <w:szCs w:val="28"/>
        </w:rPr>
        <w:t>оду</w:t>
      </w:r>
      <w:r w:rsidR="00DF75E6" w:rsidRPr="00893633">
        <w:rPr>
          <w:sz w:val="28"/>
          <w:szCs w:val="28"/>
        </w:rPr>
        <w:t xml:space="preserve"> – </w:t>
      </w:r>
      <w:r w:rsidR="009E256B" w:rsidRPr="00893633">
        <w:rPr>
          <w:sz w:val="28"/>
          <w:szCs w:val="28"/>
        </w:rPr>
        <w:t>25%</w:t>
      </w:r>
      <w:r w:rsidR="00DF3C65">
        <w:rPr>
          <w:sz w:val="28"/>
          <w:szCs w:val="28"/>
        </w:rPr>
        <w:t xml:space="preserve">, </w:t>
      </w:r>
      <w:r w:rsidR="007416F1">
        <w:rPr>
          <w:sz w:val="28"/>
          <w:szCs w:val="28"/>
        </w:rPr>
        <w:t xml:space="preserve">в </w:t>
      </w:r>
      <w:r w:rsidR="00DF3C65">
        <w:rPr>
          <w:sz w:val="28"/>
          <w:szCs w:val="28"/>
        </w:rPr>
        <w:t>2025 г</w:t>
      </w:r>
      <w:r w:rsidR="00EE6685">
        <w:rPr>
          <w:sz w:val="28"/>
          <w:szCs w:val="28"/>
        </w:rPr>
        <w:t>оду</w:t>
      </w:r>
      <w:r w:rsidR="00DF3C65">
        <w:rPr>
          <w:sz w:val="28"/>
          <w:szCs w:val="28"/>
        </w:rPr>
        <w:t xml:space="preserve"> – 20%</w:t>
      </w:r>
      <w:r w:rsidR="009E256B" w:rsidRPr="00893633">
        <w:rPr>
          <w:sz w:val="28"/>
          <w:szCs w:val="28"/>
        </w:rPr>
        <w:t xml:space="preserve">. </w:t>
      </w:r>
      <w:r w:rsidR="004A0586">
        <w:rPr>
          <w:sz w:val="28"/>
          <w:szCs w:val="28"/>
        </w:rPr>
        <w:t xml:space="preserve">Учитывая это, можно отметить, что данные опросов позволяют выявить основные тенденции </w:t>
      </w:r>
      <w:r w:rsidR="00802949">
        <w:rPr>
          <w:sz w:val="28"/>
          <w:szCs w:val="28"/>
        </w:rPr>
        <w:t xml:space="preserve">функционирования </w:t>
      </w:r>
      <w:r w:rsidR="004A0586">
        <w:rPr>
          <w:sz w:val="28"/>
          <w:szCs w:val="28"/>
        </w:rPr>
        <w:t>предприятий производственного сектора, которые имеют существенное влияние на экономик</w:t>
      </w:r>
      <w:r w:rsidR="00802949">
        <w:rPr>
          <w:sz w:val="28"/>
          <w:szCs w:val="28"/>
        </w:rPr>
        <w:t>у</w:t>
      </w:r>
      <w:r w:rsidR="004A0586">
        <w:rPr>
          <w:sz w:val="28"/>
          <w:szCs w:val="28"/>
        </w:rPr>
        <w:t xml:space="preserve"> </w:t>
      </w:r>
      <w:r w:rsidR="004A0586">
        <w:rPr>
          <w:sz w:val="28"/>
          <w:szCs w:val="28"/>
        </w:rPr>
        <w:lastRenderedPageBreak/>
        <w:t xml:space="preserve">субъектов Северо-Запада России и </w:t>
      </w:r>
      <w:r w:rsidR="00C7088D">
        <w:rPr>
          <w:sz w:val="28"/>
          <w:szCs w:val="28"/>
        </w:rPr>
        <w:t>могут быть</w:t>
      </w:r>
      <w:r w:rsidR="004A0586">
        <w:rPr>
          <w:sz w:val="28"/>
          <w:szCs w:val="28"/>
        </w:rPr>
        <w:t xml:space="preserve"> учт</w:t>
      </w:r>
      <w:r w:rsidR="00C7088D">
        <w:rPr>
          <w:sz w:val="28"/>
          <w:szCs w:val="28"/>
        </w:rPr>
        <w:t>ены</w:t>
      </w:r>
      <w:r w:rsidR="004A0586">
        <w:rPr>
          <w:sz w:val="28"/>
          <w:szCs w:val="28"/>
        </w:rPr>
        <w:t xml:space="preserve"> </w:t>
      </w:r>
      <w:r w:rsidR="00C7088D">
        <w:rPr>
          <w:sz w:val="28"/>
          <w:szCs w:val="28"/>
        </w:rPr>
        <w:t>при</w:t>
      </w:r>
      <w:r w:rsidR="004A0586">
        <w:rPr>
          <w:sz w:val="28"/>
          <w:szCs w:val="28"/>
        </w:rPr>
        <w:t xml:space="preserve"> </w:t>
      </w:r>
      <w:r w:rsidR="00802949">
        <w:rPr>
          <w:sz w:val="28"/>
          <w:szCs w:val="28"/>
        </w:rPr>
        <w:t>пересмотре</w:t>
      </w:r>
      <w:r w:rsidR="004A0586">
        <w:rPr>
          <w:sz w:val="28"/>
          <w:szCs w:val="28"/>
        </w:rPr>
        <w:t xml:space="preserve"> промышленн</w:t>
      </w:r>
      <w:r w:rsidR="00802949">
        <w:rPr>
          <w:sz w:val="28"/>
          <w:szCs w:val="28"/>
        </w:rPr>
        <w:t>ой</w:t>
      </w:r>
      <w:r w:rsidR="004A0586">
        <w:rPr>
          <w:sz w:val="28"/>
          <w:szCs w:val="28"/>
        </w:rPr>
        <w:t xml:space="preserve"> политик</w:t>
      </w:r>
      <w:r w:rsidR="00802949">
        <w:rPr>
          <w:sz w:val="28"/>
          <w:szCs w:val="28"/>
        </w:rPr>
        <w:t>и</w:t>
      </w:r>
      <w:r w:rsidR="004A0586">
        <w:rPr>
          <w:sz w:val="28"/>
          <w:szCs w:val="28"/>
        </w:rPr>
        <w:t xml:space="preserve"> и разработке мер поддержки</w:t>
      </w:r>
      <w:r w:rsidR="00EE6685">
        <w:rPr>
          <w:sz w:val="28"/>
          <w:szCs w:val="28"/>
        </w:rPr>
        <w:t xml:space="preserve"> экономики</w:t>
      </w:r>
      <w:r w:rsidR="004A0586">
        <w:rPr>
          <w:sz w:val="28"/>
          <w:szCs w:val="28"/>
        </w:rPr>
        <w:t xml:space="preserve">. </w:t>
      </w:r>
    </w:p>
    <w:p w14:paraId="1E88CCA0" w14:textId="7BA7EE25" w:rsidR="009916E8" w:rsidRPr="004A0586" w:rsidRDefault="004A0586" w:rsidP="00546B6C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4A0586">
        <w:rPr>
          <w:spacing w:val="-2"/>
          <w:sz w:val="28"/>
          <w:szCs w:val="28"/>
        </w:rPr>
        <w:t>За последний год существенно выросла доля руководителей, давших среднюю оценку работе своего предприятия в современных условиях</w:t>
      </w:r>
      <w:r w:rsidR="00172E25" w:rsidRPr="004A0586">
        <w:rPr>
          <w:spacing w:val="-2"/>
          <w:sz w:val="28"/>
          <w:szCs w:val="28"/>
        </w:rPr>
        <w:t xml:space="preserve"> (</w:t>
      </w:r>
      <w:r w:rsidR="00FF2373">
        <w:rPr>
          <w:spacing w:val="-2"/>
          <w:sz w:val="28"/>
          <w:szCs w:val="28"/>
        </w:rPr>
        <w:t xml:space="preserve">67%; </w:t>
      </w:r>
      <w:r w:rsidRPr="004A0586">
        <w:rPr>
          <w:spacing w:val="-2"/>
          <w:sz w:val="28"/>
          <w:szCs w:val="28"/>
        </w:rPr>
        <w:t>+26 п.</w:t>
      </w:r>
      <w:r w:rsidR="00EA7269">
        <w:rPr>
          <w:spacing w:val="-2"/>
          <w:sz w:val="28"/>
          <w:szCs w:val="28"/>
        </w:rPr>
        <w:t> </w:t>
      </w:r>
      <w:r w:rsidRPr="004A0586">
        <w:rPr>
          <w:spacing w:val="-2"/>
          <w:sz w:val="28"/>
          <w:szCs w:val="28"/>
        </w:rPr>
        <w:t>п.</w:t>
      </w:r>
      <w:r w:rsidR="00172E25" w:rsidRPr="004A0586">
        <w:rPr>
          <w:spacing w:val="-2"/>
          <w:sz w:val="28"/>
          <w:szCs w:val="28"/>
        </w:rPr>
        <w:t>)</w:t>
      </w:r>
      <w:r w:rsidR="009916E8" w:rsidRPr="004A0586">
        <w:rPr>
          <w:spacing w:val="-2"/>
          <w:sz w:val="28"/>
          <w:szCs w:val="28"/>
        </w:rPr>
        <w:t xml:space="preserve">. </w:t>
      </w:r>
      <w:r w:rsidR="00E33734" w:rsidRPr="004A0586">
        <w:rPr>
          <w:spacing w:val="-2"/>
          <w:sz w:val="28"/>
          <w:szCs w:val="28"/>
        </w:rPr>
        <w:t xml:space="preserve">Удельный вес высоких оценок за три года </w:t>
      </w:r>
      <w:r w:rsidRPr="004A0586">
        <w:rPr>
          <w:spacing w:val="-2"/>
          <w:sz w:val="28"/>
          <w:szCs w:val="28"/>
        </w:rPr>
        <w:t>продолжает снижаться</w:t>
      </w:r>
      <w:r w:rsidR="007416F1">
        <w:rPr>
          <w:spacing w:val="-2"/>
          <w:sz w:val="28"/>
          <w:szCs w:val="28"/>
        </w:rPr>
        <w:t>,</w:t>
      </w:r>
      <w:r w:rsidRPr="004A0586">
        <w:rPr>
          <w:spacing w:val="-2"/>
          <w:sz w:val="28"/>
          <w:szCs w:val="28"/>
        </w:rPr>
        <w:t xml:space="preserve"> в 2025 году </w:t>
      </w:r>
      <w:r w:rsidR="007416F1">
        <w:rPr>
          <w:spacing w:val="-2"/>
          <w:sz w:val="28"/>
          <w:szCs w:val="28"/>
        </w:rPr>
        <w:t xml:space="preserve">он </w:t>
      </w:r>
      <w:r w:rsidRPr="004A0586">
        <w:rPr>
          <w:spacing w:val="-2"/>
          <w:sz w:val="28"/>
          <w:szCs w:val="28"/>
        </w:rPr>
        <w:t>составил 20%</w:t>
      </w:r>
      <w:r w:rsidR="00E33734" w:rsidRPr="004A0586">
        <w:rPr>
          <w:spacing w:val="-2"/>
          <w:sz w:val="28"/>
          <w:szCs w:val="28"/>
        </w:rPr>
        <w:t xml:space="preserve"> (-</w:t>
      </w:r>
      <w:r w:rsidRPr="004A0586">
        <w:rPr>
          <w:spacing w:val="-2"/>
          <w:sz w:val="28"/>
          <w:szCs w:val="28"/>
        </w:rPr>
        <w:t>45</w:t>
      </w:r>
      <w:r w:rsidR="00E33734" w:rsidRPr="004A0586">
        <w:rPr>
          <w:spacing w:val="-2"/>
          <w:sz w:val="28"/>
          <w:szCs w:val="28"/>
        </w:rPr>
        <w:t xml:space="preserve"> п.</w:t>
      </w:r>
      <w:r w:rsidR="00EA7269">
        <w:rPr>
          <w:spacing w:val="-2"/>
          <w:sz w:val="28"/>
          <w:szCs w:val="28"/>
        </w:rPr>
        <w:t> </w:t>
      </w:r>
      <w:r w:rsidR="00E33734" w:rsidRPr="004A0586">
        <w:rPr>
          <w:spacing w:val="-2"/>
          <w:sz w:val="28"/>
          <w:szCs w:val="28"/>
        </w:rPr>
        <w:t>п.</w:t>
      </w:r>
      <w:r w:rsidRPr="004A0586">
        <w:rPr>
          <w:spacing w:val="-2"/>
          <w:sz w:val="28"/>
          <w:szCs w:val="28"/>
        </w:rPr>
        <w:t xml:space="preserve"> с 2022 года</w:t>
      </w:r>
      <w:r w:rsidR="00E33734" w:rsidRPr="004A0586">
        <w:rPr>
          <w:spacing w:val="-2"/>
          <w:sz w:val="28"/>
          <w:szCs w:val="28"/>
        </w:rPr>
        <w:t xml:space="preserve">), а </w:t>
      </w:r>
      <w:r w:rsidRPr="004A0586">
        <w:rPr>
          <w:spacing w:val="-2"/>
          <w:sz w:val="28"/>
          <w:szCs w:val="28"/>
        </w:rPr>
        <w:t xml:space="preserve">доля </w:t>
      </w:r>
      <w:r w:rsidR="00E33734" w:rsidRPr="004A0586">
        <w:rPr>
          <w:spacing w:val="-2"/>
          <w:sz w:val="28"/>
          <w:szCs w:val="28"/>
        </w:rPr>
        <w:t>низких</w:t>
      </w:r>
      <w:r w:rsidR="00ED2269">
        <w:rPr>
          <w:spacing w:val="-2"/>
          <w:sz w:val="28"/>
          <w:szCs w:val="28"/>
        </w:rPr>
        <w:t xml:space="preserve"> </w:t>
      </w:r>
      <w:r w:rsidR="00EE6685">
        <w:rPr>
          <w:spacing w:val="-2"/>
          <w:sz w:val="28"/>
          <w:szCs w:val="28"/>
        </w:rPr>
        <w:t xml:space="preserve">оценок </w:t>
      </w:r>
      <w:r w:rsidR="002C2456">
        <w:rPr>
          <w:spacing w:val="-2"/>
          <w:sz w:val="28"/>
          <w:szCs w:val="28"/>
        </w:rPr>
        <w:t>за прошлый год</w:t>
      </w:r>
      <w:r w:rsidR="002C2456" w:rsidRPr="004A0586">
        <w:rPr>
          <w:spacing w:val="-2"/>
          <w:sz w:val="28"/>
          <w:szCs w:val="28"/>
        </w:rPr>
        <w:t xml:space="preserve"> </w:t>
      </w:r>
      <w:r w:rsidR="007416F1">
        <w:rPr>
          <w:spacing w:val="-2"/>
          <w:sz w:val="28"/>
          <w:szCs w:val="28"/>
        </w:rPr>
        <w:t>снизилась</w:t>
      </w:r>
      <w:r w:rsidRPr="004A0586">
        <w:rPr>
          <w:spacing w:val="-2"/>
          <w:sz w:val="28"/>
          <w:szCs w:val="28"/>
        </w:rPr>
        <w:t xml:space="preserve"> </w:t>
      </w:r>
      <w:r w:rsidR="00ED2269">
        <w:rPr>
          <w:spacing w:val="-2"/>
          <w:sz w:val="28"/>
          <w:szCs w:val="28"/>
        </w:rPr>
        <w:t xml:space="preserve">в два раза </w:t>
      </w:r>
      <w:r w:rsidR="00E33734" w:rsidRPr="004A0586">
        <w:rPr>
          <w:spacing w:val="-2"/>
          <w:sz w:val="28"/>
          <w:szCs w:val="28"/>
        </w:rPr>
        <w:t>(</w:t>
      </w:r>
      <w:r w:rsidRPr="004A0586">
        <w:rPr>
          <w:spacing w:val="-2"/>
          <w:sz w:val="28"/>
          <w:szCs w:val="28"/>
        </w:rPr>
        <w:t>-8 п.</w:t>
      </w:r>
      <w:r w:rsidR="00EA7269">
        <w:rPr>
          <w:spacing w:val="-2"/>
          <w:sz w:val="28"/>
          <w:szCs w:val="28"/>
        </w:rPr>
        <w:t> </w:t>
      </w:r>
      <w:r w:rsidRPr="004A0586">
        <w:rPr>
          <w:spacing w:val="-2"/>
          <w:sz w:val="28"/>
          <w:szCs w:val="28"/>
        </w:rPr>
        <w:t xml:space="preserve">п., </w:t>
      </w:r>
      <w:r w:rsidR="00393182" w:rsidRPr="004A0586">
        <w:rPr>
          <w:spacing w:val="-2"/>
          <w:sz w:val="28"/>
          <w:szCs w:val="28"/>
        </w:rPr>
        <w:t xml:space="preserve">с </w:t>
      </w:r>
      <w:r w:rsidRPr="004A0586">
        <w:rPr>
          <w:spacing w:val="-2"/>
          <w:sz w:val="28"/>
          <w:szCs w:val="28"/>
        </w:rPr>
        <w:t>1</w:t>
      </w:r>
      <w:r w:rsidR="00393182" w:rsidRPr="004A0586">
        <w:rPr>
          <w:spacing w:val="-2"/>
          <w:sz w:val="28"/>
          <w:szCs w:val="28"/>
        </w:rPr>
        <w:t>5</w:t>
      </w:r>
      <w:r w:rsidR="00E33734" w:rsidRPr="004A0586">
        <w:rPr>
          <w:spacing w:val="-2"/>
          <w:sz w:val="28"/>
          <w:szCs w:val="28"/>
        </w:rPr>
        <w:t xml:space="preserve"> до </w:t>
      </w:r>
      <w:r w:rsidRPr="004A0586">
        <w:rPr>
          <w:spacing w:val="-2"/>
          <w:sz w:val="28"/>
          <w:szCs w:val="28"/>
        </w:rPr>
        <w:t>7</w:t>
      </w:r>
      <w:r w:rsidR="00E33734" w:rsidRPr="004A0586">
        <w:rPr>
          <w:spacing w:val="-2"/>
          <w:sz w:val="28"/>
          <w:szCs w:val="28"/>
        </w:rPr>
        <w:t>%</w:t>
      </w:r>
      <w:r w:rsidR="00AD6002" w:rsidRPr="004A0586">
        <w:rPr>
          <w:spacing w:val="-2"/>
          <w:sz w:val="28"/>
          <w:szCs w:val="28"/>
        </w:rPr>
        <w:t xml:space="preserve">; </w:t>
      </w:r>
      <w:r w:rsidR="00AD6002" w:rsidRPr="007416F1">
        <w:rPr>
          <w:i/>
          <w:iCs/>
          <w:spacing w:val="-2"/>
          <w:sz w:val="28"/>
          <w:szCs w:val="28"/>
        </w:rPr>
        <w:t xml:space="preserve">рис. </w:t>
      </w:r>
      <w:r w:rsidR="0087626F" w:rsidRPr="007416F1">
        <w:rPr>
          <w:i/>
          <w:iCs/>
          <w:spacing w:val="-2"/>
          <w:sz w:val="28"/>
          <w:szCs w:val="28"/>
        </w:rPr>
        <w:t>2</w:t>
      </w:r>
      <w:r w:rsidR="00E33734" w:rsidRPr="004A0586">
        <w:rPr>
          <w:spacing w:val="-2"/>
          <w:sz w:val="28"/>
          <w:szCs w:val="28"/>
        </w:rPr>
        <w:t>).</w:t>
      </w:r>
    </w:p>
    <w:p w14:paraId="02A002F2" w14:textId="4072FCBC" w:rsidR="00AD6002" w:rsidRPr="00893633" w:rsidRDefault="00AD6002" w:rsidP="00546B6C">
      <w:pPr>
        <w:spacing w:line="360" w:lineRule="auto"/>
        <w:ind w:firstLine="709"/>
        <w:jc w:val="both"/>
        <w:rPr>
          <w:sz w:val="28"/>
          <w:szCs w:val="28"/>
        </w:rPr>
      </w:pPr>
      <w:r w:rsidRPr="00893633">
        <w:rPr>
          <w:noProof/>
          <w:sz w:val="28"/>
          <w:szCs w:val="24"/>
          <w:lang w:eastAsia="ru-RU"/>
        </w:rPr>
        <w:drawing>
          <wp:inline distT="0" distB="0" distL="0" distR="0" wp14:anchorId="424311B2" wp14:editId="266204F5">
            <wp:extent cx="5905500" cy="1590675"/>
            <wp:effectExtent l="0" t="0" r="0" b="0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14:paraId="165697FC" w14:textId="76610690" w:rsidR="00AD6002" w:rsidRPr="00893633" w:rsidRDefault="00AD6002" w:rsidP="00AD6002">
      <w:pPr>
        <w:jc w:val="center"/>
        <w:rPr>
          <w:sz w:val="28"/>
          <w:szCs w:val="28"/>
        </w:rPr>
      </w:pPr>
      <w:r w:rsidRPr="00893633">
        <w:rPr>
          <w:sz w:val="28"/>
          <w:szCs w:val="28"/>
        </w:rPr>
        <w:t xml:space="preserve">Рис. </w:t>
      </w:r>
      <w:r w:rsidR="0087626F" w:rsidRPr="00893633">
        <w:rPr>
          <w:sz w:val="28"/>
          <w:szCs w:val="28"/>
        </w:rPr>
        <w:t>2</w:t>
      </w:r>
      <w:r w:rsidRPr="00893633">
        <w:rPr>
          <w:sz w:val="28"/>
          <w:szCs w:val="28"/>
        </w:rPr>
        <w:t xml:space="preserve">. </w:t>
      </w:r>
      <w:r w:rsidRPr="00893633">
        <w:rPr>
          <w:b/>
          <w:bCs/>
          <w:sz w:val="28"/>
          <w:szCs w:val="28"/>
        </w:rPr>
        <w:t>Распределение ответов на вопрос</w:t>
      </w:r>
      <w:r w:rsidRPr="00893633">
        <w:rPr>
          <w:sz w:val="28"/>
          <w:szCs w:val="28"/>
        </w:rPr>
        <w:t xml:space="preserve"> </w:t>
      </w:r>
      <w:r w:rsidRPr="00893633">
        <w:rPr>
          <w:b/>
          <w:sz w:val="28"/>
        </w:rPr>
        <w:t>«Как Вы оцениваете работу Вашего предприятия в современных условиях?», % от числа ответивших</w:t>
      </w:r>
    </w:p>
    <w:p w14:paraId="7DA7E7F5" w14:textId="7467F667" w:rsidR="0087626F" w:rsidRPr="00893633" w:rsidRDefault="0087626F" w:rsidP="0087626F">
      <w:r w:rsidRPr="00893633">
        <w:rPr>
          <w:sz w:val="20"/>
        </w:rPr>
        <w:t>Источник: данные опросов ВолНЦ РАН.</w:t>
      </w:r>
    </w:p>
    <w:p w14:paraId="5B657988" w14:textId="77777777" w:rsidR="00AD6002" w:rsidRPr="00893633" w:rsidRDefault="00AD6002" w:rsidP="00546B6C">
      <w:pPr>
        <w:spacing w:line="360" w:lineRule="auto"/>
        <w:ind w:firstLine="709"/>
        <w:jc w:val="both"/>
        <w:rPr>
          <w:sz w:val="28"/>
          <w:szCs w:val="28"/>
        </w:rPr>
      </w:pPr>
    </w:p>
    <w:p w14:paraId="17662DEF" w14:textId="24029A71" w:rsidR="00406E7A" w:rsidRPr="00893633" w:rsidRDefault="009E36CC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последние три года </w:t>
      </w:r>
      <w:r w:rsidR="00E1082E" w:rsidRPr="00893633">
        <w:rPr>
          <w:sz w:val="28"/>
          <w:szCs w:val="28"/>
        </w:rPr>
        <w:t>увеличи</w:t>
      </w:r>
      <w:r w:rsidR="00A44B59">
        <w:rPr>
          <w:sz w:val="28"/>
          <w:szCs w:val="28"/>
        </w:rPr>
        <w:t>лась</w:t>
      </w:r>
      <w:r w:rsidR="00DC2F0C" w:rsidRPr="00893633">
        <w:rPr>
          <w:sz w:val="28"/>
          <w:szCs w:val="28"/>
        </w:rPr>
        <w:t xml:space="preserve"> доля респондентов, которые</w:t>
      </w:r>
      <w:r w:rsidR="00406E7A" w:rsidRPr="00893633">
        <w:rPr>
          <w:sz w:val="28"/>
          <w:szCs w:val="28"/>
        </w:rPr>
        <w:t xml:space="preserve"> </w:t>
      </w:r>
      <w:r>
        <w:rPr>
          <w:sz w:val="28"/>
          <w:szCs w:val="28"/>
        </w:rPr>
        <w:t>фиксируют</w:t>
      </w:r>
      <w:r w:rsidR="00406E7A" w:rsidRPr="00893633">
        <w:rPr>
          <w:sz w:val="28"/>
          <w:szCs w:val="28"/>
        </w:rPr>
        <w:t xml:space="preserve"> рост </w:t>
      </w:r>
      <w:r>
        <w:rPr>
          <w:sz w:val="28"/>
          <w:szCs w:val="28"/>
        </w:rPr>
        <w:t>натурального объема выпуска продукции</w:t>
      </w:r>
      <w:r w:rsidR="00406E7A" w:rsidRPr="00893633">
        <w:rPr>
          <w:sz w:val="28"/>
          <w:szCs w:val="28"/>
        </w:rPr>
        <w:t xml:space="preserve"> (</w:t>
      </w:r>
      <w:r>
        <w:rPr>
          <w:sz w:val="28"/>
          <w:szCs w:val="28"/>
        </w:rPr>
        <w:t>35</w:t>
      </w:r>
      <w:r w:rsidR="00DC2F0C" w:rsidRPr="00893633">
        <w:rPr>
          <w:sz w:val="28"/>
          <w:szCs w:val="28"/>
        </w:rPr>
        <w:t xml:space="preserve">, </w:t>
      </w:r>
      <w:r>
        <w:rPr>
          <w:sz w:val="28"/>
          <w:szCs w:val="28"/>
        </w:rPr>
        <w:t>37</w:t>
      </w:r>
      <w:r w:rsidR="00DC2F0C" w:rsidRPr="00893633">
        <w:rPr>
          <w:sz w:val="28"/>
          <w:szCs w:val="28"/>
        </w:rPr>
        <w:t xml:space="preserve"> и </w:t>
      </w:r>
      <w:r>
        <w:rPr>
          <w:sz w:val="28"/>
          <w:szCs w:val="28"/>
        </w:rPr>
        <w:t>4</w:t>
      </w:r>
      <w:r w:rsidR="00406E7A" w:rsidRPr="00893633">
        <w:rPr>
          <w:sz w:val="28"/>
          <w:szCs w:val="28"/>
        </w:rPr>
        <w:t>7%</w:t>
      </w:r>
      <w:r w:rsidR="00DC2F0C" w:rsidRPr="00893633">
        <w:rPr>
          <w:sz w:val="28"/>
          <w:szCs w:val="28"/>
        </w:rPr>
        <w:t xml:space="preserve"> соответственно</w:t>
      </w:r>
      <w:r w:rsidR="00406E7A" w:rsidRPr="00893633">
        <w:rPr>
          <w:sz w:val="28"/>
          <w:szCs w:val="28"/>
        </w:rPr>
        <w:t>)</w:t>
      </w:r>
      <w:r>
        <w:rPr>
          <w:sz w:val="28"/>
          <w:szCs w:val="28"/>
        </w:rPr>
        <w:t>,</w:t>
      </w:r>
      <w:r w:rsidR="00406E7A" w:rsidRPr="00893633">
        <w:rPr>
          <w:sz w:val="28"/>
          <w:szCs w:val="28"/>
        </w:rPr>
        <w:t xml:space="preserve"> </w:t>
      </w:r>
      <w:r w:rsidR="002B31C8">
        <w:rPr>
          <w:sz w:val="28"/>
          <w:szCs w:val="28"/>
        </w:rPr>
        <w:t>на всем протяжении проведения опросов по СЗФО</w:t>
      </w:r>
      <w:r w:rsidR="002B31C8" w:rsidRPr="00893633">
        <w:rPr>
          <w:sz w:val="28"/>
          <w:szCs w:val="28"/>
        </w:rPr>
        <w:t xml:space="preserve"> </w:t>
      </w:r>
      <w:r>
        <w:rPr>
          <w:sz w:val="28"/>
          <w:szCs w:val="28"/>
        </w:rPr>
        <w:t>сни</w:t>
      </w:r>
      <w:r w:rsidR="0061122D">
        <w:rPr>
          <w:sz w:val="28"/>
          <w:szCs w:val="28"/>
        </w:rPr>
        <w:t>зилась</w:t>
      </w:r>
      <w:r>
        <w:rPr>
          <w:sz w:val="28"/>
          <w:szCs w:val="28"/>
        </w:rPr>
        <w:t xml:space="preserve"> дол</w:t>
      </w:r>
      <w:r w:rsidR="002B31C8">
        <w:rPr>
          <w:sz w:val="28"/>
          <w:szCs w:val="28"/>
        </w:rPr>
        <w:t>я тех, кто</w:t>
      </w:r>
      <w:r>
        <w:rPr>
          <w:sz w:val="28"/>
          <w:szCs w:val="28"/>
        </w:rPr>
        <w:t xml:space="preserve"> отмеча</w:t>
      </w:r>
      <w:r w:rsidR="002B31C8">
        <w:rPr>
          <w:sz w:val="28"/>
          <w:szCs w:val="28"/>
        </w:rPr>
        <w:t>ет</w:t>
      </w:r>
      <w:r>
        <w:rPr>
          <w:sz w:val="28"/>
          <w:szCs w:val="28"/>
        </w:rPr>
        <w:t xml:space="preserve"> наращивание запасов готовой продукции</w:t>
      </w:r>
      <w:r w:rsidR="00406E7A" w:rsidRPr="00893633">
        <w:rPr>
          <w:sz w:val="28"/>
          <w:szCs w:val="28"/>
        </w:rPr>
        <w:t xml:space="preserve"> (</w:t>
      </w:r>
      <w:r w:rsidR="002B31C8">
        <w:rPr>
          <w:sz w:val="28"/>
          <w:szCs w:val="28"/>
        </w:rPr>
        <w:t>18</w:t>
      </w:r>
      <w:r w:rsidR="00111947">
        <w:rPr>
          <w:sz w:val="28"/>
          <w:szCs w:val="28"/>
        </w:rPr>
        <w:t>;</w:t>
      </w:r>
      <w:r w:rsidR="00DC2F0C" w:rsidRPr="00893633">
        <w:rPr>
          <w:sz w:val="28"/>
          <w:szCs w:val="28"/>
        </w:rPr>
        <w:t xml:space="preserve"> </w:t>
      </w:r>
      <w:r w:rsidR="002B31C8">
        <w:rPr>
          <w:sz w:val="28"/>
          <w:szCs w:val="28"/>
        </w:rPr>
        <w:t>17</w:t>
      </w:r>
      <w:r w:rsidR="00111947">
        <w:rPr>
          <w:sz w:val="28"/>
          <w:szCs w:val="28"/>
        </w:rPr>
        <w:t>;</w:t>
      </w:r>
      <w:r w:rsidR="00DC2F0C" w:rsidRPr="00893633">
        <w:rPr>
          <w:sz w:val="28"/>
          <w:szCs w:val="28"/>
        </w:rPr>
        <w:t xml:space="preserve"> </w:t>
      </w:r>
      <w:r w:rsidR="002B31C8">
        <w:rPr>
          <w:sz w:val="28"/>
          <w:szCs w:val="28"/>
        </w:rPr>
        <w:t>1</w:t>
      </w:r>
      <w:r w:rsidR="00406E7A" w:rsidRPr="00893633">
        <w:rPr>
          <w:sz w:val="28"/>
          <w:szCs w:val="28"/>
        </w:rPr>
        <w:t xml:space="preserve">3%). </w:t>
      </w:r>
      <w:r>
        <w:rPr>
          <w:sz w:val="28"/>
          <w:szCs w:val="28"/>
        </w:rPr>
        <w:t xml:space="preserve">Также </w:t>
      </w:r>
      <w:r w:rsidR="00E168A7">
        <w:rPr>
          <w:sz w:val="28"/>
          <w:szCs w:val="28"/>
        </w:rPr>
        <w:t xml:space="preserve">с 2022 года </w:t>
      </w:r>
      <w:r>
        <w:rPr>
          <w:sz w:val="28"/>
          <w:szCs w:val="28"/>
        </w:rPr>
        <w:t>все меньше становится удельный вес предприятий, на которых продолжают увеличивать заработную плату сотрудникам (86</w:t>
      </w:r>
      <w:r w:rsidR="00542D12">
        <w:rPr>
          <w:sz w:val="28"/>
          <w:szCs w:val="28"/>
        </w:rPr>
        <w:t>;</w:t>
      </w:r>
      <w:r>
        <w:rPr>
          <w:sz w:val="28"/>
          <w:szCs w:val="28"/>
        </w:rPr>
        <w:t xml:space="preserve"> 69</w:t>
      </w:r>
      <w:r w:rsidR="00111947">
        <w:rPr>
          <w:sz w:val="28"/>
          <w:szCs w:val="28"/>
        </w:rPr>
        <w:t>;</w:t>
      </w:r>
      <w:r>
        <w:rPr>
          <w:sz w:val="28"/>
          <w:szCs w:val="28"/>
        </w:rPr>
        <w:t xml:space="preserve"> 68</w:t>
      </w:r>
      <w:r w:rsidR="00111947">
        <w:rPr>
          <w:sz w:val="28"/>
          <w:szCs w:val="28"/>
        </w:rPr>
        <w:t>;</w:t>
      </w:r>
      <w:r>
        <w:rPr>
          <w:sz w:val="28"/>
          <w:szCs w:val="28"/>
        </w:rPr>
        <w:t xml:space="preserve"> 67%; </w:t>
      </w:r>
      <w:r w:rsidR="00406E7A" w:rsidRPr="007416F1">
        <w:rPr>
          <w:i/>
          <w:iCs/>
          <w:sz w:val="28"/>
          <w:szCs w:val="28"/>
        </w:rPr>
        <w:t>табл. 1</w:t>
      </w:r>
      <w:r w:rsidR="00406E7A" w:rsidRPr="00893633">
        <w:rPr>
          <w:sz w:val="28"/>
          <w:szCs w:val="28"/>
        </w:rPr>
        <w:t>).</w:t>
      </w:r>
    </w:p>
    <w:p w14:paraId="0E0E7AC3" w14:textId="77777777" w:rsidR="009916E8" w:rsidRPr="00893633" w:rsidRDefault="009916E8" w:rsidP="00BE00A6">
      <w:pPr>
        <w:ind w:firstLine="284"/>
        <w:jc w:val="both"/>
      </w:pPr>
    </w:p>
    <w:p w14:paraId="461D4035" w14:textId="02AED459" w:rsidR="00DE7A5B" w:rsidRPr="00893633" w:rsidRDefault="00DE7A5B" w:rsidP="00DE7A5B">
      <w:pPr>
        <w:jc w:val="center"/>
        <w:rPr>
          <w:rFonts w:eastAsia="Calibri" w:cs="Times New Roman"/>
          <w:b/>
          <w:sz w:val="28"/>
        </w:rPr>
      </w:pPr>
      <w:r w:rsidRPr="00893633">
        <w:rPr>
          <w:rFonts w:eastAsia="Calibri" w:cs="Times New Roman"/>
          <w:sz w:val="28"/>
        </w:rPr>
        <w:t xml:space="preserve">Таблица 1. </w:t>
      </w:r>
      <w:r w:rsidRPr="00893633">
        <w:rPr>
          <w:rFonts w:eastAsia="Calibri" w:cs="Times New Roman"/>
          <w:b/>
          <w:sz w:val="28"/>
        </w:rPr>
        <w:t>Оценка изменения основных показателей работы предприятия, % от числа ответивших</w:t>
      </w:r>
    </w:p>
    <w:tbl>
      <w:tblPr>
        <w:tblStyle w:val="ad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2830"/>
        <w:gridCol w:w="567"/>
        <w:gridCol w:w="709"/>
        <w:gridCol w:w="567"/>
        <w:gridCol w:w="567"/>
        <w:gridCol w:w="567"/>
        <w:gridCol w:w="567"/>
        <w:gridCol w:w="709"/>
        <w:gridCol w:w="709"/>
        <w:gridCol w:w="712"/>
        <w:gridCol w:w="515"/>
        <w:gridCol w:w="559"/>
        <w:gridCol w:w="617"/>
      </w:tblGrid>
      <w:tr w:rsidR="00966AD5" w:rsidRPr="00893633" w14:paraId="77656B7F" w14:textId="77777777" w:rsidTr="00966AD5">
        <w:trPr>
          <w:jc w:val="center"/>
        </w:trPr>
        <w:tc>
          <w:tcPr>
            <w:tcW w:w="2830" w:type="dxa"/>
            <w:vMerge w:val="restart"/>
            <w:vAlign w:val="center"/>
          </w:tcPr>
          <w:p w14:paraId="6B350519" w14:textId="77777777" w:rsidR="00966AD5" w:rsidRPr="00893633" w:rsidRDefault="00966AD5" w:rsidP="007B681A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Показатель</w:t>
            </w:r>
          </w:p>
        </w:tc>
        <w:tc>
          <w:tcPr>
            <w:tcW w:w="1843" w:type="dxa"/>
            <w:gridSpan w:val="3"/>
          </w:tcPr>
          <w:p w14:paraId="5B38ADD0" w14:textId="13FFD5E3" w:rsidR="00966AD5" w:rsidRPr="00893633" w:rsidRDefault="00966AD5" w:rsidP="007B681A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202</w:t>
            </w:r>
            <w:r w:rsidR="00393182" w:rsidRPr="00893633">
              <w:rPr>
                <w:rFonts w:eastAsia="Calibri" w:cs="Times New Roman"/>
                <w:sz w:val="18"/>
                <w:szCs w:val="18"/>
              </w:rPr>
              <w:t>2</w:t>
            </w:r>
            <w:r w:rsidRPr="00893633">
              <w:rPr>
                <w:rFonts w:eastAsia="Calibri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701" w:type="dxa"/>
            <w:gridSpan w:val="3"/>
          </w:tcPr>
          <w:p w14:paraId="53301812" w14:textId="6BE26B28" w:rsidR="00966AD5" w:rsidRPr="00893633" w:rsidRDefault="00966AD5" w:rsidP="007B681A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202</w:t>
            </w:r>
            <w:r w:rsidR="00393182" w:rsidRPr="00893633">
              <w:rPr>
                <w:rFonts w:eastAsia="Calibri" w:cs="Times New Roman"/>
                <w:sz w:val="18"/>
                <w:szCs w:val="18"/>
              </w:rPr>
              <w:t>3</w:t>
            </w:r>
            <w:r w:rsidRPr="00893633">
              <w:rPr>
                <w:rFonts w:eastAsia="Calibri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2130" w:type="dxa"/>
            <w:gridSpan w:val="3"/>
            <w:vAlign w:val="center"/>
          </w:tcPr>
          <w:p w14:paraId="6C1173BC" w14:textId="73ADFC74" w:rsidR="00966AD5" w:rsidRPr="00893633" w:rsidRDefault="00966AD5" w:rsidP="007B681A">
            <w:pPr>
              <w:jc w:val="center"/>
              <w:rPr>
                <w:rFonts w:eastAsia="Calibri" w:cs="Times New Roman"/>
                <w:sz w:val="18"/>
                <w:szCs w:val="18"/>
                <w:lang w:val="en-US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202</w:t>
            </w:r>
            <w:r w:rsidR="00393182" w:rsidRPr="00893633">
              <w:rPr>
                <w:rFonts w:eastAsia="Calibri" w:cs="Times New Roman"/>
                <w:sz w:val="18"/>
                <w:szCs w:val="18"/>
              </w:rPr>
              <w:t>4</w:t>
            </w:r>
            <w:r w:rsidRPr="00893633">
              <w:rPr>
                <w:rFonts w:eastAsia="Calibri" w:cs="Times New Roman"/>
                <w:sz w:val="18"/>
                <w:szCs w:val="18"/>
              </w:rPr>
              <w:t xml:space="preserve"> г.</w:t>
            </w:r>
          </w:p>
        </w:tc>
        <w:tc>
          <w:tcPr>
            <w:tcW w:w="1691" w:type="dxa"/>
            <w:gridSpan w:val="3"/>
            <w:vAlign w:val="center"/>
          </w:tcPr>
          <w:p w14:paraId="1BD5E2AB" w14:textId="0FF08C99" w:rsidR="00966AD5" w:rsidRPr="00893633" w:rsidRDefault="00966AD5" w:rsidP="007B681A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202</w:t>
            </w:r>
            <w:r w:rsidR="00393182" w:rsidRPr="00893633">
              <w:rPr>
                <w:rFonts w:eastAsia="Calibri" w:cs="Times New Roman"/>
                <w:sz w:val="18"/>
                <w:szCs w:val="18"/>
              </w:rPr>
              <w:t>5</w:t>
            </w:r>
            <w:r w:rsidRPr="00893633">
              <w:rPr>
                <w:rFonts w:eastAsia="Calibri" w:cs="Times New Roman"/>
                <w:sz w:val="18"/>
                <w:szCs w:val="18"/>
              </w:rPr>
              <w:t xml:space="preserve"> г.</w:t>
            </w:r>
          </w:p>
        </w:tc>
      </w:tr>
      <w:tr w:rsidR="00966AD5" w:rsidRPr="00893633" w14:paraId="3B4A2988" w14:textId="77777777" w:rsidTr="00966AD5">
        <w:trPr>
          <w:jc w:val="center"/>
        </w:trPr>
        <w:tc>
          <w:tcPr>
            <w:tcW w:w="2830" w:type="dxa"/>
            <w:vMerge/>
            <w:vAlign w:val="center"/>
          </w:tcPr>
          <w:p w14:paraId="08D9DBE1" w14:textId="77777777" w:rsidR="00966AD5" w:rsidRPr="00893633" w:rsidRDefault="00966AD5" w:rsidP="00966AD5">
            <w:pPr>
              <w:jc w:val="center"/>
              <w:rPr>
                <w:rFonts w:eastAsia="Calibri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0D73E103" w14:textId="29C5E0E3" w:rsidR="00966AD5" w:rsidRPr="00893633" w:rsidRDefault="00966AD5" w:rsidP="00966AD5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Р</w:t>
            </w:r>
          </w:p>
        </w:tc>
        <w:tc>
          <w:tcPr>
            <w:tcW w:w="709" w:type="dxa"/>
            <w:vAlign w:val="center"/>
          </w:tcPr>
          <w:p w14:paraId="5BEA3025" w14:textId="275132D7" w:rsidR="00966AD5" w:rsidRPr="00893633" w:rsidRDefault="00966AD5" w:rsidP="00966AD5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Т</w:t>
            </w:r>
          </w:p>
        </w:tc>
        <w:tc>
          <w:tcPr>
            <w:tcW w:w="567" w:type="dxa"/>
            <w:vAlign w:val="center"/>
          </w:tcPr>
          <w:p w14:paraId="0E9AB560" w14:textId="71183BCB" w:rsidR="00966AD5" w:rsidRPr="00893633" w:rsidRDefault="00966AD5" w:rsidP="00966AD5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С</w:t>
            </w:r>
          </w:p>
        </w:tc>
        <w:tc>
          <w:tcPr>
            <w:tcW w:w="567" w:type="dxa"/>
            <w:vAlign w:val="center"/>
          </w:tcPr>
          <w:p w14:paraId="4C885296" w14:textId="7C80A63A" w:rsidR="00966AD5" w:rsidRPr="00893633" w:rsidRDefault="00966AD5" w:rsidP="00966AD5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Р</w:t>
            </w:r>
          </w:p>
        </w:tc>
        <w:tc>
          <w:tcPr>
            <w:tcW w:w="567" w:type="dxa"/>
            <w:vAlign w:val="center"/>
          </w:tcPr>
          <w:p w14:paraId="7B49CB91" w14:textId="6E760291" w:rsidR="00966AD5" w:rsidRPr="00893633" w:rsidRDefault="00966AD5" w:rsidP="00966AD5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Т</w:t>
            </w:r>
          </w:p>
        </w:tc>
        <w:tc>
          <w:tcPr>
            <w:tcW w:w="567" w:type="dxa"/>
            <w:vAlign w:val="center"/>
          </w:tcPr>
          <w:p w14:paraId="7CEC61E7" w14:textId="404D6C7D" w:rsidR="00966AD5" w:rsidRPr="00893633" w:rsidRDefault="00966AD5" w:rsidP="00966AD5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С</w:t>
            </w:r>
          </w:p>
        </w:tc>
        <w:tc>
          <w:tcPr>
            <w:tcW w:w="709" w:type="dxa"/>
            <w:vAlign w:val="center"/>
          </w:tcPr>
          <w:p w14:paraId="28D4FA37" w14:textId="77185E73" w:rsidR="00966AD5" w:rsidRPr="00893633" w:rsidRDefault="00966AD5" w:rsidP="00966AD5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Р</w:t>
            </w:r>
          </w:p>
        </w:tc>
        <w:tc>
          <w:tcPr>
            <w:tcW w:w="709" w:type="dxa"/>
            <w:vAlign w:val="center"/>
          </w:tcPr>
          <w:p w14:paraId="0D8FE1A8" w14:textId="65791282" w:rsidR="00966AD5" w:rsidRPr="00893633" w:rsidRDefault="00966AD5" w:rsidP="00966AD5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Т</w:t>
            </w:r>
          </w:p>
        </w:tc>
        <w:tc>
          <w:tcPr>
            <w:tcW w:w="712" w:type="dxa"/>
            <w:vAlign w:val="center"/>
          </w:tcPr>
          <w:p w14:paraId="63D09D0E" w14:textId="70C7F698" w:rsidR="00966AD5" w:rsidRPr="00893633" w:rsidRDefault="00966AD5" w:rsidP="00966AD5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С</w:t>
            </w:r>
          </w:p>
        </w:tc>
        <w:tc>
          <w:tcPr>
            <w:tcW w:w="515" w:type="dxa"/>
            <w:vAlign w:val="center"/>
          </w:tcPr>
          <w:p w14:paraId="067F279F" w14:textId="53303721" w:rsidR="00966AD5" w:rsidRPr="00893633" w:rsidRDefault="00966AD5" w:rsidP="00966AD5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Р</w:t>
            </w:r>
          </w:p>
        </w:tc>
        <w:tc>
          <w:tcPr>
            <w:tcW w:w="559" w:type="dxa"/>
            <w:vAlign w:val="center"/>
          </w:tcPr>
          <w:p w14:paraId="571FACEB" w14:textId="0747042D" w:rsidR="00966AD5" w:rsidRPr="00893633" w:rsidRDefault="00966AD5" w:rsidP="00966AD5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Т</w:t>
            </w:r>
          </w:p>
        </w:tc>
        <w:tc>
          <w:tcPr>
            <w:tcW w:w="617" w:type="dxa"/>
            <w:vAlign w:val="center"/>
          </w:tcPr>
          <w:p w14:paraId="75398903" w14:textId="7234BE4A" w:rsidR="00966AD5" w:rsidRPr="00893633" w:rsidRDefault="00966AD5" w:rsidP="00966AD5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С</w:t>
            </w:r>
          </w:p>
        </w:tc>
      </w:tr>
      <w:tr w:rsidR="00966AD5" w:rsidRPr="00893633" w14:paraId="4DE9B5B3" w14:textId="77777777" w:rsidTr="00966AD5">
        <w:trPr>
          <w:jc w:val="center"/>
        </w:trPr>
        <w:tc>
          <w:tcPr>
            <w:tcW w:w="2830" w:type="dxa"/>
            <w:vAlign w:val="center"/>
          </w:tcPr>
          <w:p w14:paraId="2728208C" w14:textId="77777777" w:rsidR="00966AD5" w:rsidRPr="00893633" w:rsidRDefault="00966AD5" w:rsidP="007B681A">
            <w:pPr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Натуральный объем выпуска продукции</w:t>
            </w:r>
          </w:p>
        </w:tc>
        <w:tc>
          <w:tcPr>
            <w:tcW w:w="567" w:type="dxa"/>
            <w:vAlign w:val="center"/>
          </w:tcPr>
          <w:p w14:paraId="5CD7382B" w14:textId="5C02FAA6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63</w:t>
            </w:r>
          </w:p>
        </w:tc>
        <w:tc>
          <w:tcPr>
            <w:tcW w:w="709" w:type="dxa"/>
            <w:vAlign w:val="center"/>
          </w:tcPr>
          <w:p w14:paraId="0E80E0E6" w14:textId="0B2B1802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25</w:t>
            </w:r>
          </w:p>
        </w:tc>
        <w:tc>
          <w:tcPr>
            <w:tcW w:w="567" w:type="dxa"/>
            <w:vAlign w:val="center"/>
          </w:tcPr>
          <w:p w14:paraId="34DDF764" w14:textId="5D2FD3F9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12</w:t>
            </w:r>
          </w:p>
        </w:tc>
        <w:tc>
          <w:tcPr>
            <w:tcW w:w="567" w:type="dxa"/>
            <w:vAlign w:val="center"/>
          </w:tcPr>
          <w:p w14:paraId="21BC94BD" w14:textId="2991BD74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35</w:t>
            </w:r>
          </w:p>
        </w:tc>
        <w:tc>
          <w:tcPr>
            <w:tcW w:w="567" w:type="dxa"/>
            <w:vAlign w:val="center"/>
          </w:tcPr>
          <w:p w14:paraId="57C5061D" w14:textId="30226FAD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44</w:t>
            </w:r>
          </w:p>
        </w:tc>
        <w:tc>
          <w:tcPr>
            <w:tcW w:w="567" w:type="dxa"/>
            <w:vAlign w:val="center"/>
          </w:tcPr>
          <w:p w14:paraId="02C81FE1" w14:textId="40A331DC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22</w:t>
            </w:r>
          </w:p>
        </w:tc>
        <w:tc>
          <w:tcPr>
            <w:tcW w:w="709" w:type="dxa"/>
            <w:vAlign w:val="center"/>
          </w:tcPr>
          <w:p w14:paraId="4975620A" w14:textId="1374CC23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 w14:paraId="373F08E7" w14:textId="58FD694A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26</w:t>
            </w:r>
          </w:p>
        </w:tc>
        <w:tc>
          <w:tcPr>
            <w:tcW w:w="712" w:type="dxa"/>
            <w:vAlign w:val="center"/>
          </w:tcPr>
          <w:p w14:paraId="084555A5" w14:textId="4EA6587B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37</w:t>
            </w:r>
          </w:p>
        </w:tc>
        <w:tc>
          <w:tcPr>
            <w:tcW w:w="515" w:type="dxa"/>
            <w:vAlign w:val="center"/>
          </w:tcPr>
          <w:p w14:paraId="54ECF744" w14:textId="15B2E1FD" w:rsidR="00966AD5" w:rsidRPr="00893633" w:rsidRDefault="00A1306C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47</w:t>
            </w:r>
          </w:p>
        </w:tc>
        <w:tc>
          <w:tcPr>
            <w:tcW w:w="559" w:type="dxa"/>
            <w:vAlign w:val="center"/>
          </w:tcPr>
          <w:p w14:paraId="21D6CB3D" w14:textId="7C672B13" w:rsidR="00966AD5" w:rsidRPr="00893633" w:rsidRDefault="00A1306C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27</w:t>
            </w:r>
          </w:p>
        </w:tc>
        <w:tc>
          <w:tcPr>
            <w:tcW w:w="617" w:type="dxa"/>
            <w:vAlign w:val="center"/>
          </w:tcPr>
          <w:p w14:paraId="483FAD57" w14:textId="389A209B" w:rsidR="00966AD5" w:rsidRPr="00893633" w:rsidRDefault="00A1306C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20</w:t>
            </w:r>
          </w:p>
        </w:tc>
      </w:tr>
      <w:tr w:rsidR="00966AD5" w:rsidRPr="00893633" w14:paraId="47EC0F6D" w14:textId="77777777" w:rsidTr="00966AD5">
        <w:trPr>
          <w:jc w:val="center"/>
        </w:trPr>
        <w:tc>
          <w:tcPr>
            <w:tcW w:w="2830" w:type="dxa"/>
            <w:vAlign w:val="center"/>
          </w:tcPr>
          <w:p w14:paraId="19EC7EBA" w14:textId="77777777" w:rsidR="00966AD5" w:rsidRPr="00893633" w:rsidRDefault="00966AD5" w:rsidP="007B681A">
            <w:pPr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Объем капиталовложений</w:t>
            </w:r>
          </w:p>
        </w:tc>
        <w:tc>
          <w:tcPr>
            <w:tcW w:w="567" w:type="dxa"/>
            <w:vAlign w:val="center"/>
          </w:tcPr>
          <w:p w14:paraId="613684C9" w14:textId="546867B6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47</w:t>
            </w:r>
          </w:p>
        </w:tc>
        <w:tc>
          <w:tcPr>
            <w:tcW w:w="709" w:type="dxa"/>
            <w:vAlign w:val="center"/>
          </w:tcPr>
          <w:p w14:paraId="22E651CE" w14:textId="23428992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37</w:t>
            </w:r>
          </w:p>
        </w:tc>
        <w:tc>
          <w:tcPr>
            <w:tcW w:w="567" w:type="dxa"/>
            <w:vAlign w:val="center"/>
          </w:tcPr>
          <w:p w14:paraId="40E94C8B" w14:textId="20D98E4C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14:paraId="356D4D24" w14:textId="140EFA66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14:paraId="56B536BF" w14:textId="73974014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50</w:t>
            </w:r>
          </w:p>
        </w:tc>
        <w:tc>
          <w:tcPr>
            <w:tcW w:w="567" w:type="dxa"/>
            <w:vAlign w:val="center"/>
          </w:tcPr>
          <w:p w14:paraId="6BDA7C8B" w14:textId="7B6AD4AE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32</w:t>
            </w:r>
          </w:p>
        </w:tc>
        <w:tc>
          <w:tcPr>
            <w:tcW w:w="709" w:type="dxa"/>
            <w:vAlign w:val="center"/>
          </w:tcPr>
          <w:p w14:paraId="20C67239" w14:textId="527BA0F3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37</w:t>
            </w:r>
          </w:p>
        </w:tc>
        <w:tc>
          <w:tcPr>
            <w:tcW w:w="709" w:type="dxa"/>
            <w:vAlign w:val="center"/>
          </w:tcPr>
          <w:p w14:paraId="7818C793" w14:textId="2D06213E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35</w:t>
            </w:r>
          </w:p>
        </w:tc>
        <w:tc>
          <w:tcPr>
            <w:tcW w:w="712" w:type="dxa"/>
            <w:vAlign w:val="center"/>
          </w:tcPr>
          <w:p w14:paraId="69AD4E8E" w14:textId="37D65F0C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28</w:t>
            </w:r>
          </w:p>
        </w:tc>
        <w:tc>
          <w:tcPr>
            <w:tcW w:w="515" w:type="dxa"/>
            <w:vAlign w:val="center"/>
          </w:tcPr>
          <w:p w14:paraId="694FFE84" w14:textId="6B72D6DD" w:rsidR="00966AD5" w:rsidRPr="00893633" w:rsidRDefault="00A1306C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27</w:t>
            </w:r>
          </w:p>
        </w:tc>
        <w:tc>
          <w:tcPr>
            <w:tcW w:w="559" w:type="dxa"/>
            <w:vAlign w:val="center"/>
          </w:tcPr>
          <w:p w14:paraId="3CE3FCEC" w14:textId="212C285D" w:rsidR="00966AD5" w:rsidRPr="00893633" w:rsidRDefault="00A1306C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47</w:t>
            </w:r>
          </w:p>
        </w:tc>
        <w:tc>
          <w:tcPr>
            <w:tcW w:w="617" w:type="dxa"/>
            <w:vAlign w:val="center"/>
          </w:tcPr>
          <w:p w14:paraId="116AC3F4" w14:textId="6A735E19" w:rsidR="00966AD5" w:rsidRPr="00893633" w:rsidRDefault="00A1306C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27</w:t>
            </w:r>
          </w:p>
        </w:tc>
      </w:tr>
      <w:tr w:rsidR="00966AD5" w:rsidRPr="00893633" w14:paraId="5BD84B59" w14:textId="77777777" w:rsidTr="00966AD5">
        <w:trPr>
          <w:jc w:val="center"/>
        </w:trPr>
        <w:tc>
          <w:tcPr>
            <w:tcW w:w="2830" w:type="dxa"/>
            <w:vAlign w:val="center"/>
          </w:tcPr>
          <w:p w14:paraId="4618B3BF" w14:textId="77777777" w:rsidR="00966AD5" w:rsidRPr="00893633" w:rsidRDefault="00966AD5" w:rsidP="007B681A">
            <w:pPr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Запасы готовой продукции</w:t>
            </w:r>
          </w:p>
        </w:tc>
        <w:tc>
          <w:tcPr>
            <w:tcW w:w="567" w:type="dxa"/>
            <w:vAlign w:val="center"/>
          </w:tcPr>
          <w:p w14:paraId="6C3A0A4E" w14:textId="61A46DDE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40</w:t>
            </w:r>
          </w:p>
        </w:tc>
        <w:tc>
          <w:tcPr>
            <w:tcW w:w="709" w:type="dxa"/>
            <w:vAlign w:val="center"/>
          </w:tcPr>
          <w:p w14:paraId="55DBC7F4" w14:textId="38D51AD2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55</w:t>
            </w:r>
          </w:p>
        </w:tc>
        <w:tc>
          <w:tcPr>
            <w:tcW w:w="567" w:type="dxa"/>
            <w:vAlign w:val="center"/>
          </w:tcPr>
          <w:p w14:paraId="5DB7BF52" w14:textId="6272ACC0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  <w:vAlign w:val="center"/>
          </w:tcPr>
          <w:p w14:paraId="3DF9C0AE" w14:textId="35ECB62F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14:paraId="4730CA07" w14:textId="48BCB9B4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73</w:t>
            </w:r>
          </w:p>
        </w:tc>
        <w:tc>
          <w:tcPr>
            <w:tcW w:w="567" w:type="dxa"/>
            <w:vAlign w:val="center"/>
          </w:tcPr>
          <w:p w14:paraId="79B69F27" w14:textId="0B2D1C17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vAlign w:val="center"/>
          </w:tcPr>
          <w:p w14:paraId="3CB4767C" w14:textId="37E8D16A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17</w:t>
            </w:r>
          </w:p>
        </w:tc>
        <w:tc>
          <w:tcPr>
            <w:tcW w:w="709" w:type="dxa"/>
            <w:vAlign w:val="center"/>
          </w:tcPr>
          <w:p w14:paraId="7232538D" w14:textId="488547AE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63</w:t>
            </w:r>
          </w:p>
        </w:tc>
        <w:tc>
          <w:tcPr>
            <w:tcW w:w="712" w:type="dxa"/>
            <w:vAlign w:val="center"/>
          </w:tcPr>
          <w:p w14:paraId="0FBC46A1" w14:textId="0DBE646B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515" w:type="dxa"/>
            <w:vAlign w:val="center"/>
          </w:tcPr>
          <w:p w14:paraId="1A876A09" w14:textId="4C03FB69" w:rsidR="00966AD5" w:rsidRPr="00893633" w:rsidRDefault="00A1306C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13</w:t>
            </w:r>
          </w:p>
        </w:tc>
        <w:tc>
          <w:tcPr>
            <w:tcW w:w="559" w:type="dxa"/>
            <w:vAlign w:val="center"/>
          </w:tcPr>
          <w:p w14:paraId="57FB9F87" w14:textId="19694EF8" w:rsidR="00966AD5" w:rsidRPr="00893633" w:rsidRDefault="00A1306C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47</w:t>
            </w:r>
          </w:p>
        </w:tc>
        <w:tc>
          <w:tcPr>
            <w:tcW w:w="617" w:type="dxa"/>
            <w:vAlign w:val="center"/>
          </w:tcPr>
          <w:p w14:paraId="6B23EA16" w14:textId="485D8DAF" w:rsidR="00966AD5" w:rsidRPr="00893633" w:rsidRDefault="00A1306C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27</w:t>
            </w:r>
          </w:p>
        </w:tc>
      </w:tr>
      <w:tr w:rsidR="00966AD5" w:rsidRPr="00893633" w14:paraId="77BC7D86" w14:textId="77777777" w:rsidTr="00966AD5">
        <w:trPr>
          <w:jc w:val="center"/>
        </w:trPr>
        <w:tc>
          <w:tcPr>
            <w:tcW w:w="2830" w:type="dxa"/>
            <w:vAlign w:val="center"/>
          </w:tcPr>
          <w:p w14:paraId="13CF6AD4" w14:textId="77777777" w:rsidR="00966AD5" w:rsidRPr="00893633" w:rsidRDefault="00966AD5" w:rsidP="007B681A">
            <w:pPr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Цены на выпускаемую продукцию</w:t>
            </w:r>
          </w:p>
        </w:tc>
        <w:tc>
          <w:tcPr>
            <w:tcW w:w="567" w:type="dxa"/>
            <w:vAlign w:val="center"/>
          </w:tcPr>
          <w:p w14:paraId="6247D6AE" w14:textId="2AF4E442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78</w:t>
            </w:r>
          </w:p>
        </w:tc>
        <w:tc>
          <w:tcPr>
            <w:tcW w:w="709" w:type="dxa"/>
            <w:vAlign w:val="center"/>
          </w:tcPr>
          <w:p w14:paraId="76EFB9DA" w14:textId="71E49574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14:paraId="6C958219" w14:textId="69467421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0C581077" w14:textId="4D2C2F39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66</w:t>
            </w:r>
          </w:p>
        </w:tc>
        <w:tc>
          <w:tcPr>
            <w:tcW w:w="567" w:type="dxa"/>
            <w:vAlign w:val="center"/>
          </w:tcPr>
          <w:p w14:paraId="20D947F0" w14:textId="67C6B4A6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23</w:t>
            </w:r>
          </w:p>
        </w:tc>
        <w:tc>
          <w:tcPr>
            <w:tcW w:w="567" w:type="dxa"/>
            <w:vAlign w:val="center"/>
          </w:tcPr>
          <w:p w14:paraId="4244F7C6" w14:textId="0D0AAEF1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11</w:t>
            </w:r>
          </w:p>
        </w:tc>
        <w:tc>
          <w:tcPr>
            <w:tcW w:w="709" w:type="dxa"/>
            <w:vAlign w:val="center"/>
          </w:tcPr>
          <w:p w14:paraId="17420429" w14:textId="6E049E97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56</w:t>
            </w:r>
          </w:p>
        </w:tc>
        <w:tc>
          <w:tcPr>
            <w:tcW w:w="709" w:type="dxa"/>
            <w:vAlign w:val="center"/>
          </w:tcPr>
          <w:p w14:paraId="5AA654C3" w14:textId="41583A4A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31</w:t>
            </w:r>
          </w:p>
        </w:tc>
        <w:tc>
          <w:tcPr>
            <w:tcW w:w="712" w:type="dxa"/>
            <w:vAlign w:val="center"/>
          </w:tcPr>
          <w:p w14:paraId="3A0E9BB3" w14:textId="360E3657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14</w:t>
            </w:r>
          </w:p>
        </w:tc>
        <w:tc>
          <w:tcPr>
            <w:tcW w:w="515" w:type="dxa"/>
            <w:vAlign w:val="center"/>
          </w:tcPr>
          <w:p w14:paraId="1DB5B27A" w14:textId="5AAD502E" w:rsidR="00966AD5" w:rsidRPr="00893633" w:rsidRDefault="00A1306C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60</w:t>
            </w:r>
          </w:p>
        </w:tc>
        <w:tc>
          <w:tcPr>
            <w:tcW w:w="559" w:type="dxa"/>
            <w:vAlign w:val="center"/>
          </w:tcPr>
          <w:p w14:paraId="5E8CBED2" w14:textId="359489AC" w:rsidR="00966AD5" w:rsidRPr="00893633" w:rsidRDefault="00A1306C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33</w:t>
            </w:r>
          </w:p>
        </w:tc>
        <w:tc>
          <w:tcPr>
            <w:tcW w:w="617" w:type="dxa"/>
            <w:vAlign w:val="center"/>
          </w:tcPr>
          <w:p w14:paraId="58816996" w14:textId="1E72573D" w:rsidR="00966AD5" w:rsidRPr="00893633" w:rsidRDefault="00A1306C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</w:tr>
      <w:tr w:rsidR="00966AD5" w:rsidRPr="00893633" w14:paraId="566DBE5A" w14:textId="77777777" w:rsidTr="00966AD5">
        <w:trPr>
          <w:jc w:val="center"/>
        </w:trPr>
        <w:tc>
          <w:tcPr>
            <w:tcW w:w="2830" w:type="dxa"/>
            <w:vAlign w:val="center"/>
          </w:tcPr>
          <w:p w14:paraId="15287C50" w14:textId="77777777" w:rsidR="00966AD5" w:rsidRPr="00893633" w:rsidRDefault="00966AD5" w:rsidP="007B681A">
            <w:pPr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Цены на приобретаемую продукцию</w:t>
            </w:r>
          </w:p>
        </w:tc>
        <w:tc>
          <w:tcPr>
            <w:tcW w:w="567" w:type="dxa"/>
            <w:vAlign w:val="center"/>
          </w:tcPr>
          <w:p w14:paraId="1E49F1F0" w14:textId="51FBAD2A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87</w:t>
            </w:r>
          </w:p>
        </w:tc>
        <w:tc>
          <w:tcPr>
            <w:tcW w:w="709" w:type="dxa"/>
            <w:vAlign w:val="center"/>
          </w:tcPr>
          <w:p w14:paraId="257E0AD7" w14:textId="073329A4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vAlign w:val="center"/>
          </w:tcPr>
          <w:p w14:paraId="0A99D1A7" w14:textId="50D11F77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67" w:type="dxa"/>
            <w:vAlign w:val="center"/>
          </w:tcPr>
          <w:p w14:paraId="23CE1922" w14:textId="2DFB99F5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92</w:t>
            </w:r>
          </w:p>
        </w:tc>
        <w:tc>
          <w:tcPr>
            <w:tcW w:w="567" w:type="dxa"/>
            <w:vAlign w:val="center"/>
          </w:tcPr>
          <w:p w14:paraId="62E882DC" w14:textId="284E0B78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567" w:type="dxa"/>
            <w:vAlign w:val="center"/>
          </w:tcPr>
          <w:p w14:paraId="0354A8D5" w14:textId="551ACEAA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4D35BBA3" w14:textId="6AE23693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97</w:t>
            </w:r>
          </w:p>
        </w:tc>
        <w:tc>
          <w:tcPr>
            <w:tcW w:w="709" w:type="dxa"/>
            <w:vAlign w:val="center"/>
          </w:tcPr>
          <w:p w14:paraId="216C4D5C" w14:textId="5114CDCF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712" w:type="dxa"/>
            <w:vAlign w:val="center"/>
          </w:tcPr>
          <w:p w14:paraId="52E08089" w14:textId="26285E1C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05FB8FDF" w14:textId="6481B82F" w:rsidR="00966AD5" w:rsidRPr="00893633" w:rsidRDefault="00B003B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73</w:t>
            </w:r>
          </w:p>
        </w:tc>
        <w:tc>
          <w:tcPr>
            <w:tcW w:w="559" w:type="dxa"/>
            <w:vAlign w:val="center"/>
          </w:tcPr>
          <w:p w14:paraId="1ECB1FA7" w14:textId="5DB39A81" w:rsidR="00966AD5" w:rsidRPr="00893633" w:rsidRDefault="00B003B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27</w:t>
            </w:r>
          </w:p>
        </w:tc>
        <w:tc>
          <w:tcPr>
            <w:tcW w:w="617" w:type="dxa"/>
            <w:vAlign w:val="center"/>
          </w:tcPr>
          <w:p w14:paraId="718A01A3" w14:textId="4E3B298B" w:rsidR="00966AD5" w:rsidRPr="00893633" w:rsidRDefault="00B003B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</w:tr>
      <w:tr w:rsidR="00966AD5" w:rsidRPr="00893633" w14:paraId="26702386" w14:textId="77777777" w:rsidTr="00966AD5">
        <w:trPr>
          <w:jc w:val="center"/>
        </w:trPr>
        <w:tc>
          <w:tcPr>
            <w:tcW w:w="2830" w:type="dxa"/>
            <w:vAlign w:val="center"/>
          </w:tcPr>
          <w:p w14:paraId="4B2C7184" w14:textId="77777777" w:rsidR="00966AD5" w:rsidRPr="00893633" w:rsidRDefault="00966AD5" w:rsidP="007B681A">
            <w:pPr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Себестоимость выпускаемой продукции</w:t>
            </w:r>
          </w:p>
        </w:tc>
        <w:tc>
          <w:tcPr>
            <w:tcW w:w="567" w:type="dxa"/>
            <w:vAlign w:val="center"/>
          </w:tcPr>
          <w:p w14:paraId="65D9E619" w14:textId="7DD2FC3B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77</w:t>
            </w:r>
          </w:p>
        </w:tc>
        <w:tc>
          <w:tcPr>
            <w:tcW w:w="709" w:type="dxa"/>
            <w:vAlign w:val="center"/>
          </w:tcPr>
          <w:p w14:paraId="1B7FDE58" w14:textId="4305A937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62F0A28D" w14:textId="4B3975DA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03A6D8B0" w14:textId="755E7171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89</w:t>
            </w:r>
          </w:p>
        </w:tc>
        <w:tc>
          <w:tcPr>
            <w:tcW w:w="567" w:type="dxa"/>
            <w:vAlign w:val="center"/>
          </w:tcPr>
          <w:p w14:paraId="169686EE" w14:textId="4332FA28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8</w:t>
            </w:r>
          </w:p>
        </w:tc>
        <w:tc>
          <w:tcPr>
            <w:tcW w:w="567" w:type="dxa"/>
            <w:vAlign w:val="center"/>
          </w:tcPr>
          <w:p w14:paraId="0D0C8B9E" w14:textId="15B3AA86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  <w:vAlign w:val="center"/>
          </w:tcPr>
          <w:p w14:paraId="030BA13C" w14:textId="61DD9791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93</w:t>
            </w:r>
          </w:p>
        </w:tc>
        <w:tc>
          <w:tcPr>
            <w:tcW w:w="709" w:type="dxa"/>
            <w:vAlign w:val="center"/>
          </w:tcPr>
          <w:p w14:paraId="70352AD3" w14:textId="6367E1FF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712" w:type="dxa"/>
            <w:vAlign w:val="center"/>
          </w:tcPr>
          <w:p w14:paraId="42B8CB0E" w14:textId="2355E47B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0</w:t>
            </w:r>
          </w:p>
        </w:tc>
        <w:tc>
          <w:tcPr>
            <w:tcW w:w="515" w:type="dxa"/>
            <w:vAlign w:val="center"/>
          </w:tcPr>
          <w:p w14:paraId="7B97ACA3" w14:textId="0F268DD6" w:rsidR="00966AD5" w:rsidRPr="00893633" w:rsidRDefault="0042188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80</w:t>
            </w:r>
          </w:p>
        </w:tc>
        <w:tc>
          <w:tcPr>
            <w:tcW w:w="559" w:type="dxa"/>
            <w:vAlign w:val="center"/>
          </w:tcPr>
          <w:p w14:paraId="04C6E380" w14:textId="2D08C69F" w:rsidR="00966AD5" w:rsidRPr="00893633" w:rsidRDefault="0042188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617" w:type="dxa"/>
            <w:vAlign w:val="center"/>
          </w:tcPr>
          <w:p w14:paraId="5D1269C2" w14:textId="44B893CF" w:rsidR="00966AD5" w:rsidRPr="00893633" w:rsidRDefault="0042188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</w:tr>
      <w:tr w:rsidR="00966AD5" w:rsidRPr="00893633" w14:paraId="0DDA4DF9" w14:textId="77777777" w:rsidTr="00966AD5">
        <w:trPr>
          <w:jc w:val="center"/>
        </w:trPr>
        <w:tc>
          <w:tcPr>
            <w:tcW w:w="2830" w:type="dxa"/>
            <w:vAlign w:val="center"/>
          </w:tcPr>
          <w:p w14:paraId="370FA2AC" w14:textId="77777777" w:rsidR="00966AD5" w:rsidRPr="00893633" w:rsidRDefault="00966AD5" w:rsidP="007B681A">
            <w:pPr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Спрос на продукцию на внутреннем рынке</w:t>
            </w:r>
          </w:p>
        </w:tc>
        <w:tc>
          <w:tcPr>
            <w:tcW w:w="567" w:type="dxa"/>
            <w:vAlign w:val="center"/>
          </w:tcPr>
          <w:p w14:paraId="586E749C" w14:textId="02381FEE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51</w:t>
            </w:r>
          </w:p>
        </w:tc>
        <w:tc>
          <w:tcPr>
            <w:tcW w:w="709" w:type="dxa"/>
            <w:vAlign w:val="center"/>
          </w:tcPr>
          <w:p w14:paraId="6BAAEA46" w14:textId="764D76D3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42</w:t>
            </w:r>
          </w:p>
        </w:tc>
        <w:tc>
          <w:tcPr>
            <w:tcW w:w="567" w:type="dxa"/>
            <w:vAlign w:val="center"/>
          </w:tcPr>
          <w:p w14:paraId="3851E00B" w14:textId="14D48420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14:paraId="78F9EEC8" w14:textId="591B483E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7FC21276" w14:textId="12304DFF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66</w:t>
            </w:r>
          </w:p>
        </w:tc>
        <w:tc>
          <w:tcPr>
            <w:tcW w:w="567" w:type="dxa"/>
            <w:vAlign w:val="center"/>
          </w:tcPr>
          <w:p w14:paraId="170024D0" w14:textId="72505BD4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14</w:t>
            </w:r>
          </w:p>
        </w:tc>
        <w:tc>
          <w:tcPr>
            <w:tcW w:w="709" w:type="dxa"/>
            <w:vAlign w:val="center"/>
          </w:tcPr>
          <w:p w14:paraId="6DE075E6" w14:textId="3554F322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28</w:t>
            </w:r>
          </w:p>
        </w:tc>
        <w:tc>
          <w:tcPr>
            <w:tcW w:w="709" w:type="dxa"/>
            <w:vAlign w:val="center"/>
          </w:tcPr>
          <w:p w14:paraId="5717FB74" w14:textId="4E2F6B95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54</w:t>
            </w:r>
          </w:p>
        </w:tc>
        <w:tc>
          <w:tcPr>
            <w:tcW w:w="712" w:type="dxa"/>
            <w:vAlign w:val="center"/>
          </w:tcPr>
          <w:p w14:paraId="4E167791" w14:textId="686BA893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18</w:t>
            </w:r>
          </w:p>
        </w:tc>
        <w:tc>
          <w:tcPr>
            <w:tcW w:w="515" w:type="dxa"/>
            <w:vAlign w:val="center"/>
          </w:tcPr>
          <w:p w14:paraId="2419F89C" w14:textId="62F26628" w:rsidR="00966AD5" w:rsidRPr="00893633" w:rsidRDefault="0042188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559" w:type="dxa"/>
            <w:vAlign w:val="center"/>
          </w:tcPr>
          <w:p w14:paraId="13633BBC" w14:textId="0091AEEC" w:rsidR="00966AD5" w:rsidRPr="00893633" w:rsidRDefault="0042188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60</w:t>
            </w:r>
          </w:p>
        </w:tc>
        <w:tc>
          <w:tcPr>
            <w:tcW w:w="617" w:type="dxa"/>
            <w:vAlign w:val="center"/>
          </w:tcPr>
          <w:p w14:paraId="60F76493" w14:textId="72279A6C" w:rsidR="00966AD5" w:rsidRPr="00893633" w:rsidRDefault="0042188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20</w:t>
            </w:r>
          </w:p>
        </w:tc>
      </w:tr>
      <w:tr w:rsidR="00966AD5" w:rsidRPr="00893633" w14:paraId="7D5D9202" w14:textId="77777777" w:rsidTr="00966AD5">
        <w:trPr>
          <w:jc w:val="center"/>
        </w:trPr>
        <w:tc>
          <w:tcPr>
            <w:tcW w:w="2830" w:type="dxa"/>
            <w:vAlign w:val="center"/>
          </w:tcPr>
          <w:p w14:paraId="0AEDF285" w14:textId="77777777" w:rsidR="00966AD5" w:rsidRPr="00893633" w:rsidRDefault="00966AD5" w:rsidP="007B681A">
            <w:pPr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lastRenderedPageBreak/>
              <w:t>Спрос на продукцию на внешних рынках</w:t>
            </w:r>
          </w:p>
        </w:tc>
        <w:tc>
          <w:tcPr>
            <w:tcW w:w="567" w:type="dxa"/>
            <w:vAlign w:val="center"/>
          </w:tcPr>
          <w:p w14:paraId="62366BBD" w14:textId="47EB6338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50</w:t>
            </w:r>
          </w:p>
        </w:tc>
        <w:tc>
          <w:tcPr>
            <w:tcW w:w="709" w:type="dxa"/>
            <w:vAlign w:val="center"/>
          </w:tcPr>
          <w:p w14:paraId="3A385DBE" w14:textId="33DBF549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30</w:t>
            </w:r>
          </w:p>
        </w:tc>
        <w:tc>
          <w:tcPr>
            <w:tcW w:w="567" w:type="dxa"/>
            <w:vAlign w:val="center"/>
          </w:tcPr>
          <w:p w14:paraId="5F251B3C" w14:textId="5EA8F89D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69BA6BA3" w14:textId="5D9E1041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13</w:t>
            </w:r>
          </w:p>
        </w:tc>
        <w:tc>
          <w:tcPr>
            <w:tcW w:w="567" w:type="dxa"/>
            <w:vAlign w:val="center"/>
          </w:tcPr>
          <w:p w14:paraId="06AE46BD" w14:textId="0A67DE99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44</w:t>
            </w:r>
          </w:p>
        </w:tc>
        <w:tc>
          <w:tcPr>
            <w:tcW w:w="567" w:type="dxa"/>
            <w:vAlign w:val="center"/>
          </w:tcPr>
          <w:p w14:paraId="04F91F17" w14:textId="3F2B872C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43</w:t>
            </w:r>
          </w:p>
        </w:tc>
        <w:tc>
          <w:tcPr>
            <w:tcW w:w="709" w:type="dxa"/>
            <w:vAlign w:val="center"/>
          </w:tcPr>
          <w:p w14:paraId="657DA078" w14:textId="7B9101A5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12</w:t>
            </w:r>
          </w:p>
        </w:tc>
        <w:tc>
          <w:tcPr>
            <w:tcW w:w="709" w:type="dxa"/>
            <w:vAlign w:val="center"/>
          </w:tcPr>
          <w:p w14:paraId="1F8218BA" w14:textId="05E31CD7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52</w:t>
            </w:r>
          </w:p>
        </w:tc>
        <w:tc>
          <w:tcPr>
            <w:tcW w:w="712" w:type="dxa"/>
            <w:vAlign w:val="center"/>
          </w:tcPr>
          <w:p w14:paraId="5CFB5815" w14:textId="54703F82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36</w:t>
            </w:r>
          </w:p>
        </w:tc>
        <w:tc>
          <w:tcPr>
            <w:tcW w:w="515" w:type="dxa"/>
            <w:vAlign w:val="center"/>
          </w:tcPr>
          <w:p w14:paraId="2D80C9B4" w14:textId="0C5C245F" w:rsidR="00966AD5" w:rsidRPr="00893633" w:rsidRDefault="0042188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13</w:t>
            </w:r>
          </w:p>
        </w:tc>
        <w:tc>
          <w:tcPr>
            <w:tcW w:w="559" w:type="dxa"/>
            <w:vAlign w:val="center"/>
          </w:tcPr>
          <w:p w14:paraId="40C6B8D6" w14:textId="09E35847" w:rsidR="00966AD5" w:rsidRPr="00893633" w:rsidRDefault="0042188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47</w:t>
            </w:r>
          </w:p>
        </w:tc>
        <w:tc>
          <w:tcPr>
            <w:tcW w:w="617" w:type="dxa"/>
            <w:vAlign w:val="center"/>
          </w:tcPr>
          <w:p w14:paraId="22ADB74C" w14:textId="71BE4454" w:rsidR="00966AD5" w:rsidRPr="00893633" w:rsidRDefault="0042188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7</w:t>
            </w:r>
          </w:p>
        </w:tc>
      </w:tr>
      <w:tr w:rsidR="00966AD5" w:rsidRPr="00893633" w14:paraId="55016DB0" w14:textId="77777777" w:rsidTr="00966AD5">
        <w:trPr>
          <w:jc w:val="center"/>
        </w:trPr>
        <w:tc>
          <w:tcPr>
            <w:tcW w:w="2830" w:type="dxa"/>
            <w:vAlign w:val="center"/>
          </w:tcPr>
          <w:p w14:paraId="09B747CC" w14:textId="77777777" w:rsidR="00966AD5" w:rsidRPr="00893633" w:rsidRDefault="00966AD5" w:rsidP="007B681A">
            <w:pPr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Прибыль</w:t>
            </w:r>
          </w:p>
        </w:tc>
        <w:tc>
          <w:tcPr>
            <w:tcW w:w="567" w:type="dxa"/>
            <w:vAlign w:val="center"/>
          </w:tcPr>
          <w:p w14:paraId="3558B389" w14:textId="795C248A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56</w:t>
            </w:r>
          </w:p>
        </w:tc>
        <w:tc>
          <w:tcPr>
            <w:tcW w:w="709" w:type="dxa"/>
            <w:vAlign w:val="center"/>
          </w:tcPr>
          <w:p w14:paraId="4E91FE20" w14:textId="23CB1B55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24</w:t>
            </w:r>
          </w:p>
        </w:tc>
        <w:tc>
          <w:tcPr>
            <w:tcW w:w="567" w:type="dxa"/>
            <w:vAlign w:val="center"/>
          </w:tcPr>
          <w:p w14:paraId="6FB05A22" w14:textId="71363FFD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567" w:type="dxa"/>
            <w:vAlign w:val="center"/>
          </w:tcPr>
          <w:p w14:paraId="7D7D2AD8" w14:textId="6FBBBDE8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40</w:t>
            </w:r>
          </w:p>
        </w:tc>
        <w:tc>
          <w:tcPr>
            <w:tcW w:w="567" w:type="dxa"/>
            <w:vAlign w:val="center"/>
          </w:tcPr>
          <w:p w14:paraId="34573DC1" w14:textId="661E1248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22</w:t>
            </w:r>
          </w:p>
        </w:tc>
        <w:tc>
          <w:tcPr>
            <w:tcW w:w="567" w:type="dxa"/>
            <w:vAlign w:val="center"/>
          </w:tcPr>
          <w:p w14:paraId="4A43C235" w14:textId="4992BFBD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38</w:t>
            </w:r>
          </w:p>
        </w:tc>
        <w:tc>
          <w:tcPr>
            <w:tcW w:w="709" w:type="dxa"/>
            <w:vAlign w:val="center"/>
          </w:tcPr>
          <w:p w14:paraId="574A1455" w14:textId="642A6A7A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19</w:t>
            </w:r>
          </w:p>
        </w:tc>
        <w:tc>
          <w:tcPr>
            <w:tcW w:w="709" w:type="dxa"/>
            <w:vAlign w:val="center"/>
          </w:tcPr>
          <w:p w14:paraId="4FFAD5B2" w14:textId="712B92D3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23</w:t>
            </w:r>
          </w:p>
        </w:tc>
        <w:tc>
          <w:tcPr>
            <w:tcW w:w="712" w:type="dxa"/>
            <w:vAlign w:val="center"/>
          </w:tcPr>
          <w:p w14:paraId="64E4FF2E" w14:textId="0BC2E34F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58</w:t>
            </w:r>
          </w:p>
        </w:tc>
        <w:tc>
          <w:tcPr>
            <w:tcW w:w="515" w:type="dxa"/>
            <w:vAlign w:val="center"/>
          </w:tcPr>
          <w:p w14:paraId="0F840E9F" w14:textId="3E195703" w:rsidR="00966AD5" w:rsidRPr="00893633" w:rsidRDefault="0042188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33</w:t>
            </w:r>
          </w:p>
        </w:tc>
        <w:tc>
          <w:tcPr>
            <w:tcW w:w="559" w:type="dxa"/>
            <w:vAlign w:val="center"/>
          </w:tcPr>
          <w:p w14:paraId="583199DD" w14:textId="49FCF528" w:rsidR="00966AD5" w:rsidRPr="00893633" w:rsidRDefault="0042188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27</w:t>
            </w:r>
          </w:p>
        </w:tc>
        <w:tc>
          <w:tcPr>
            <w:tcW w:w="617" w:type="dxa"/>
            <w:vAlign w:val="center"/>
          </w:tcPr>
          <w:p w14:paraId="01E8A4A8" w14:textId="60D71F4D" w:rsidR="00966AD5" w:rsidRPr="00893633" w:rsidRDefault="0042188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40</w:t>
            </w:r>
          </w:p>
        </w:tc>
      </w:tr>
      <w:tr w:rsidR="00966AD5" w:rsidRPr="00893633" w14:paraId="42A3735A" w14:textId="77777777" w:rsidTr="00966AD5">
        <w:trPr>
          <w:jc w:val="center"/>
        </w:trPr>
        <w:tc>
          <w:tcPr>
            <w:tcW w:w="2830" w:type="dxa"/>
            <w:vAlign w:val="center"/>
          </w:tcPr>
          <w:p w14:paraId="32D9DCAC" w14:textId="77777777" w:rsidR="00966AD5" w:rsidRPr="00893633" w:rsidRDefault="00966AD5" w:rsidP="007B681A">
            <w:pPr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Численность работников</w:t>
            </w:r>
          </w:p>
        </w:tc>
        <w:tc>
          <w:tcPr>
            <w:tcW w:w="567" w:type="dxa"/>
            <w:vAlign w:val="center"/>
          </w:tcPr>
          <w:p w14:paraId="528DA759" w14:textId="7A9D97C4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35</w:t>
            </w:r>
          </w:p>
        </w:tc>
        <w:tc>
          <w:tcPr>
            <w:tcW w:w="709" w:type="dxa"/>
            <w:vAlign w:val="center"/>
          </w:tcPr>
          <w:p w14:paraId="0976EE0E" w14:textId="0B361515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55</w:t>
            </w:r>
          </w:p>
        </w:tc>
        <w:tc>
          <w:tcPr>
            <w:tcW w:w="567" w:type="dxa"/>
            <w:vAlign w:val="center"/>
          </w:tcPr>
          <w:p w14:paraId="26CC4256" w14:textId="2DA76A83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10</w:t>
            </w:r>
          </w:p>
        </w:tc>
        <w:tc>
          <w:tcPr>
            <w:tcW w:w="567" w:type="dxa"/>
            <w:vAlign w:val="center"/>
          </w:tcPr>
          <w:p w14:paraId="7B0621DA" w14:textId="34DD3062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18</w:t>
            </w:r>
          </w:p>
        </w:tc>
        <w:tc>
          <w:tcPr>
            <w:tcW w:w="567" w:type="dxa"/>
            <w:vAlign w:val="center"/>
          </w:tcPr>
          <w:p w14:paraId="313AABC5" w14:textId="29164FA5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59</w:t>
            </w:r>
          </w:p>
        </w:tc>
        <w:tc>
          <w:tcPr>
            <w:tcW w:w="567" w:type="dxa"/>
            <w:vAlign w:val="center"/>
          </w:tcPr>
          <w:p w14:paraId="19059439" w14:textId="37211C57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23</w:t>
            </w:r>
          </w:p>
        </w:tc>
        <w:tc>
          <w:tcPr>
            <w:tcW w:w="709" w:type="dxa"/>
            <w:vAlign w:val="center"/>
          </w:tcPr>
          <w:p w14:paraId="6AF373E5" w14:textId="247E36B5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30</w:t>
            </w:r>
          </w:p>
        </w:tc>
        <w:tc>
          <w:tcPr>
            <w:tcW w:w="709" w:type="dxa"/>
            <w:vAlign w:val="center"/>
          </w:tcPr>
          <w:p w14:paraId="18B207FD" w14:textId="693DB71F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43</w:t>
            </w:r>
          </w:p>
        </w:tc>
        <w:tc>
          <w:tcPr>
            <w:tcW w:w="712" w:type="dxa"/>
            <w:vAlign w:val="center"/>
          </w:tcPr>
          <w:p w14:paraId="00E928B1" w14:textId="4944CA86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26</w:t>
            </w:r>
          </w:p>
        </w:tc>
        <w:tc>
          <w:tcPr>
            <w:tcW w:w="515" w:type="dxa"/>
            <w:vAlign w:val="center"/>
          </w:tcPr>
          <w:p w14:paraId="500AB62F" w14:textId="11EB188B" w:rsidR="00966AD5" w:rsidRPr="00893633" w:rsidRDefault="0042188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20</w:t>
            </w:r>
          </w:p>
        </w:tc>
        <w:tc>
          <w:tcPr>
            <w:tcW w:w="559" w:type="dxa"/>
            <w:vAlign w:val="center"/>
          </w:tcPr>
          <w:p w14:paraId="45FC0682" w14:textId="7A05CD25" w:rsidR="00966AD5" w:rsidRPr="00893633" w:rsidRDefault="0042188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47</w:t>
            </w:r>
          </w:p>
        </w:tc>
        <w:tc>
          <w:tcPr>
            <w:tcW w:w="617" w:type="dxa"/>
            <w:vAlign w:val="center"/>
          </w:tcPr>
          <w:p w14:paraId="70929678" w14:textId="3965ADE5" w:rsidR="00966AD5" w:rsidRPr="00893633" w:rsidRDefault="0042188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33</w:t>
            </w:r>
          </w:p>
        </w:tc>
      </w:tr>
      <w:tr w:rsidR="00966AD5" w:rsidRPr="00893633" w14:paraId="7828396C" w14:textId="77777777" w:rsidTr="00966AD5">
        <w:trPr>
          <w:jc w:val="center"/>
        </w:trPr>
        <w:tc>
          <w:tcPr>
            <w:tcW w:w="2830" w:type="dxa"/>
            <w:vAlign w:val="center"/>
          </w:tcPr>
          <w:p w14:paraId="138D23FB" w14:textId="77777777" w:rsidR="00966AD5" w:rsidRPr="00893633" w:rsidRDefault="00966AD5" w:rsidP="007B681A">
            <w:pPr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Заработная плата работников</w:t>
            </w:r>
          </w:p>
        </w:tc>
        <w:tc>
          <w:tcPr>
            <w:tcW w:w="567" w:type="dxa"/>
            <w:vAlign w:val="center"/>
          </w:tcPr>
          <w:p w14:paraId="575C2015" w14:textId="4CA73BC0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86</w:t>
            </w:r>
          </w:p>
        </w:tc>
        <w:tc>
          <w:tcPr>
            <w:tcW w:w="709" w:type="dxa"/>
            <w:vAlign w:val="center"/>
          </w:tcPr>
          <w:p w14:paraId="6E7A1026" w14:textId="50AD348E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11</w:t>
            </w:r>
          </w:p>
        </w:tc>
        <w:tc>
          <w:tcPr>
            <w:tcW w:w="567" w:type="dxa"/>
            <w:vAlign w:val="center"/>
          </w:tcPr>
          <w:p w14:paraId="44C2A71F" w14:textId="1FC6049A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567" w:type="dxa"/>
            <w:vAlign w:val="center"/>
          </w:tcPr>
          <w:p w14:paraId="7F843FE6" w14:textId="65F72738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69</w:t>
            </w:r>
          </w:p>
        </w:tc>
        <w:tc>
          <w:tcPr>
            <w:tcW w:w="567" w:type="dxa"/>
            <w:vAlign w:val="center"/>
          </w:tcPr>
          <w:p w14:paraId="4D6EEA09" w14:textId="3B984210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27</w:t>
            </w:r>
          </w:p>
        </w:tc>
        <w:tc>
          <w:tcPr>
            <w:tcW w:w="567" w:type="dxa"/>
            <w:vAlign w:val="center"/>
          </w:tcPr>
          <w:p w14:paraId="4C2B2E23" w14:textId="5B2B2CFD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vAlign w:val="center"/>
          </w:tcPr>
          <w:p w14:paraId="28AA1752" w14:textId="061419B7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68</w:t>
            </w:r>
          </w:p>
        </w:tc>
        <w:tc>
          <w:tcPr>
            <w:tcW w:w="709" w:type="dxa"/>
            <w:vAlign w:val="center"/>
          </w:tcPr>
          <w:p w14:paraId="204D750A" w14:textId="363E5921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29</w:t>
            </w:r>
          </w:p>
        </w:tc>
        <w:tc>
          <w:tcPr>
            <w:tcW w:w="712" w:type="dxa"/>
            <w:vAlign w:val="center"/>
          </w:tcPr>
          <w:p w14:paraId="568FC8B6" w14:textId="10EE2062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3</w:t>
            </w:r>
          </w:p>
        </w:tc>
        <w:tc>
          <w:tcPr>
            <w:tcW w:w="515" w:type="dxa"/>
            <w:vAlign w:val="center"/>
          </w:tcPr>
          <w:p w14:paraId="6D64F807" w14:textId="30A1D2C2" w:rsidR="00966AD5" w:rsidRPr="00893633" w:rsidRDefault="0042188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67</w:t>
            </w:r>
          </w:p>
        </w:tc>
        <w:tc>
          <w:tcPr>
            <w:tcW w:w="559" w:type="dxa"/>
            <w:vAlign w:val="center"/>
          </w:tcPr>
          <w:p w14:paraId="558C2232" w14:textId="0856A8E2" w:rsidR="00966AD5" w:rsidRPr="00893633" w:rsidRDefault="0042188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27</w:t>
            </w:r>
          </w:p>
        </w:tc>
        <w:tc>
          <w:tcPr>
            <w:tcW w:w="617" w:type="dxa"/>
            <w:vAlign w:val="center"/>
          </w:tcPr>
          <w:p w14:paraId="7C08C987" w14:textId="7F99ACD5" w:rsidR="00966AD5" w:rsidRPr="00893633" w:rsidRDefault="0042188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0</w:t>
            </w:r>
          </w:p>
        </w:tc>
      </w:tr>
      <w:tr w:rsidR="00966AD5" w:rsidRPr="00893633" w14:paraId="31D3085C" w14:textId="77777777" w:rsidTr="00966AD5">
        <w:trPr>
          <w:jc w:val="center"/>
        </w:trPr>
        <w:tc>
          <w:tcPr>
            <w:tcW w:w="2830" w:type="dxa"/>
            <w:vAlign w:val="center"/>
          </w:tcPr>
          <w:p w14:paraId="3A2FEE54" w14:textId="77777777" w:rsidR="00966AD5" w:rsidRPr="00893633" w:rsidRDefault="00966AD5" w:rsidP="007B681A">
            <w:pPr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Средний уровень использования производственных мощностей</w:t>
            </w:r>
          </w:p>
        </w:tc>
        <w:tc>
          <w:tcPr>
            <w:tcW w:w="567" w:type="dxa"/>
            <w:vAlign w:val="center"/>
          </w:tcPr>
          <w:p w14:paraId="4E1069FC" w14:textId="6A9CBBA8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49</w:t>
            </w:r>
          </w:p>
        </w:tc>
        <w:tc>
          <w:tcPr>
            <w:tcW w:w="709" w:type="dxa"/>
            <w:vAlign w:val="center"/>
          </w:tcPr>
          <w:p w14:paraId="7F8EDF10" w14:textId="106456A1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44</w:t>
            </w:r>
          </w:p>
        </w:tc>
        <w:tc>
          <w:tcPr>
            <w:tcW w:w="567" w:type="dxa"/>
            <w:vAlign w:val="center"/>
          </w:tcPr>
          <w:p w14:paraId="5606C65D" w14:textId="745C26F1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7</w:t>
            </w:r>
          </w:p>
        </w:tc>
        <w:tc>
          <w:tcPr>
            <w:tcW w:w="567" w:type="dxa"/>
            <w:vAlign w:val="center"/>
          </w:tcPr>
          <w:p w14:paraId="48BB3E30" w14:textId="4E723479" w:rsidR="00966AD5" w:rsidRPr="00893633" w:rsidRDefault="006F383D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16</w:t>
            </w:r>
          </w:p>
        </w:tc>
        <w:tc>
          <w:tcPr>
            <w:tcW w:w="567" w:type="dxa"/>
            <w:vAlign w:val="center"/>
          </w:tcPr>
          <w:p w14:paraId="4E13B6D2" w14:textId="0A19F988" w:rsidR="00966AD5" w:rsidRPr="00893633" w:rsidRDefault="00632041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57</w:t>
            </w:r>
          </w:p>
        </w:tc>
        <w:tc>
          <w:tcPr>
            <w:tcW w:w="567" w:type="dxa"/>
            <w:vAlign w:val="center"/>
          </w:tcPr>
          <w:p w14:paraId="229D5E30" w14:textId="3F704B47" w:rsidR="00966AD5" w:rsidRPr="00893633" w:rsidRDefault="00632041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27</w:t>
            </w:r>
          </w:p>
        </w:tc>
        <w:tc>
          <w:tcPr>
            <w:tcW w:w="709" w:type="dxa"/>
            <w:vAlign w:val="center"/>
          </w:tcPr>
          <w:p w14:paraId="5BD6DD5D" w14:textId="2F95D872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31</w:t>
            </w:r>
          </w:p>
        </w:tc>
        <w:tc>
          <w:tcPr>
            <w:tcW w:w="709" w:type="dxa"/>
            <w:vAlign w:val="center"/>
          </w:tcPr>
          <w:p w14:paraId="5CF71240" w14:textId="6CD5697B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44</w:t>
            </w:r>
          </w:p>
        </w:tc>
        <w:tc>
          <w:tcPr>
            <w:tcW w:w="712" w:type="dxa"/>
            <w:vAlign w:val="center"/>
          </w:tcPr>
          <w:p w14:paraId="0D83F672" w14:textId="798F16CC" w:rsidR="00966AD5" w:rsidRPr="00893633" w:rsidRDefault="00966AD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rFonts w:eastAsia="Calibri" w:cs="Times New Roman"/>
                <w:sz w:val="18"/>
                <w:szCs w:val="18"/>
              </w:rPr>
              <w:t>25</w:t>
            </w:r>
          </w:p>
        </w:tc>
        <w:tc>
          <w:tcPr>
            <w:tcW w:w="515" w:type="dxa"/>
            <w:vAlign w:val="center"/>
          </w:tcPr>
          <w:p w14:paraId="3E8664BF" w14:textId="19ECB40E" w:rsidR="00966AD5" w:rsidRPr="00893633" w:rsidRDefault="0042188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27</w:t>
            </w:r>
          </w:p>
        </w:tc>
        <w:tc>
          <w:tcPr>
            <w:tcW w:w="559" w:type="dxa"/>
            <w:vAlign w:val="center"/>
          </w:tcPr>
          <w:p w14:paraId="44D3D8EA" w14:textId="0BC3DC41" w:rsidR="00966AD5" w:rsidRPr="00893633" w:rsidRDefault="0042188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47</w:t>
            </w:r>
          </w:p>
        </w:tc>
        <w:tc>
          <w:tcPr>
            <w:tcW w:w="617" w:type="dxa"/>
            <w:vAlign w:val="center"/>
          </w:tcPr>
          <w:p w14:paraId="0E356792" w14:textId="3EF506C3" w:rsidR="00966AD5" w:rsidRPr="00893633" w:rsidRDefault="00421885" w:rsidP="007B681A">
            <w:pPr>
              <w:ind w:left="-57" w:right="-57"/>
              <w:jc w:val="center"/>
              <w:rPr>
                <w:rFonts w:eastAsia="Calibri" w:cs="Times New Roman"/>
                <w:sz w:val="18"/>
                <w:szCs w:val="18"/>
              </w:rPr>
            </w:pPr>
            <w:r>
              <w:rPr>
                <w:rFonts w:eastAsia="Calibri" w:cs="Times New Roman"/>
                <w:sz w:val="18"/>
                <w:szCs w:val="18"/>
              </w:rPr>
              <w:t>27</w:t>
            </w:r>
          </w:p>
        </w:tc>
      </w:tr>
      <w:tr w:rsidR="00966AD5" w:rsidRPr="00893633" w14:paraId="47146E9D" w14:textId="77777777" w:rsidTr="00966AD5">
        <w:trPr>
          <w:jc w:val="center"/>
        </w:trPr>
        <w:tc>
          <w:tcPr>
            <w:tcW w:w="10195" w:type="dxa"/>
            <w:gridSpan w:val="13"/>
          </w:tcPr>
          <w:p w14:paraId="4E6137E2" w14:textId="65596D0E" w:rsidR="00966AD5" w:rsidRPr="00893633" w:rsidRDefault="00966AD5" w:rsidP="007B681A">
            <w:pPr>
              <w:rPr>
                <w:sz w:val="20"/>
              </w:rPr>
            </w:pPr>
            <w:r w:rsidRPr="00893633">
              <w:rPr>
                <w:sz w:val="20"/>
              </w:rPr>
              <w:t>Примечание: Р – рост, Т – тот же уровень, С – сокращение.</w:t>
            </w:r>
          </w:p>
          <w:p w14:paraId="07F46D5E" w14:textId="12EBA457" w:rsidR="00966AD5" w:rsidRPr="00893633" w:rsidRDefault="00966AD5" w:rsidP="007B681A">
            <w:pPr>
              <w:rPr>
                <w:rFonts w:eastAsia="Calibri" w:cs="Times New Roman"/>
                <w:sz w:val="18"/>
                <w:szCs w:val="18"/>
              </w:rPr>
            </w:pPr>
            <w:r w:rsidRPr="00893633">
              <w:rPr>
                <w:sz w:val="20"/>
              </w:rPr>
              <w:t>Источник: данные опрос</w:t>
            </w:r>
            <w:r w:rsidR="00A9118F" w:rsidRPr="00893633">
              <w:rPr>
                <w:sz w:val="20"/>
              </w:rPr>
              <w:t>ов</w:t>
            </w:r>
            <w:r w:rsidRPr="00893633">
              <w:rPr>
                <w:sz w:val="20"/>
              </w:rPr>
              <w:t xml:space="preserve"> ВолНЦ РАН.</w:t>
            </w:r>
          </w:p>
        </w:tc>
      </w:tr>
    </w:tbl>
    <w:p w14:paraId="75BAA85B" w14:textId="60D7B1E2" w:rsidR="00DE7A5B" w:rsidRPr="00893633" w:rsidRDefault="00DE7A5B" w:rsidP="00BE00A6">
      <w:pPr>
        <w:ind w:firstLine="284"/>
        <w:jc w:val="both"/>
      </w:pPr>
    </w:p>
    <w:p w14:paraId="4DD00FBB" w14:textId="183A9392" w:rsidR="00406E7A" w:rsidRPr="003A442B" w:rsidRDefault="001728D1" w:rsidP="00546B6C">
      <w:pPr>
        <w:spacing w:line="360" w:lineRule="auto"/>
        <w:ind w:firstLine="709"/>
        <w:jc w:val="both"/>
        <w:rPr>
          <w:sz w:val="28"/>
          <w:szCs w:val="28"/>
        </w:rPr>
      </w:pPr>
      <w:r w:rsidRPr="003A442B">
        <w:rPr>
          <w:sz w:val="28"/>
          <w:szCs w:val="28"/>
        </w:rPr>
        <w:t xml:space="preserve">О переходе к новой, более стабильной, хотя и негативной, фазе развития свидетельствует преобладание доли руководителей, отмечающих сохранение прежнего (сниженного) уровня основных показателей работы предприятий, а не их дальнейшее падение. </w:t>
      </w:r>
      <w:r w:rsidR="00501352" w:rsidRPr="003A442B">
        <w:rPr>
          <w:sz w:val="28"/>
          <w:szCs w:val="28"/>
        </w:rPr>
        <w:t>В</w:t>
      </w:r>
      <w:r w:rsidR="00AB6025" w:rsidRPr="003A442B">
        <w:rPr>
          <w:sz w:val="28"/>
          <w:szCs w:val="28"/>
        </w:rPr>
        <w:t xml:space="preserve"> опросе</w:t>
      </w:r>
      <w:r w:rsidR="00EC4DAC" w:rsidRPr="003A442B">
        <w:rPr>
          <w:sz w:val="28"/>
          <w:szCs w:val="28"/>
        </w:rPr>
        <w:t xml:space="preserve"> </w:t>
      </w:r>
      <w:r w:rsidR="00501352" w:rsidRPr="003A442B">
        <w:rPr>
          <w:sz w:val="28"/>
          <w:szCs w:val="28"/>
        </w:rPr>
        <w:t xml:space="preserve">2025 года </w:t>
      </w:r>
      <w:r w:rsidR="000C2F94" w:rsidRPr="003A442B">
        <w:rPr>
          <w:sz w:val="28"/>
          <w:szCs w:val="28"/>
        </w:rPr>
        <w:t>40%</w:t>
      </w:r>
      <w:r w:rsidR="00AB6025" w:rsidRPr="003A442B">
        <w:rPr>
          <w:sz w:val="28"/>
          <w:szCs w:val="28"/>
        </w:rPr>
        <w:t xml:space="preserve"> </w:t>
      </w:r>
      <w:r w:rsidR="00501352" w:rsidRPr="003A442B">
        <w:rPr>
          <w:sz w:val="28"/>
          <w:szCs w:val="28"/>
        </w:rPr>
        <w:t>экспертов</w:t>
      </w:r>
      <w:r w:rsidR="00EC4DAC" w:rsidRPr="003A442B">
        <w:rPr>
          <w:sz w:val="28"/>
          <w:szCs w:val="28"/>
        </w:rPr>
        <w:t xml:space="preserve"> </w:t>
      </w:r>
      <w:r w:rsidR="000C2F94">
        <w:rPr>
          <w:sz w:val="28"/>
          <w:szCs w:val="28"/>
        </w:rPr>
        <w:t xml:space="preserve">сказали </w:t>
      </w:r>
      <w:r w:rsidR="00501352" w:rsidRPr="003A442B">
        <w:rPr>
          <w:sz w:val="28"/>
          <w:szCs w:val="28"/>
        </w:rPr>
        <w:t>о</w:t>
      </w:r>
      <w:r w:rsidR="00EC4DAC" w:rsidRPr="003A442B">
        <w:rPr>
          <w:sz w:val="28"/>
          <w:szCs w:val="28"/>
        </w:rPr>
        <w:t xml:space="preserve"> снижени</w:t>
      </w:r>
      <w:r w:rsidR="00501352" w:rsidRPr="003A442B">
        <w:rPr>
          <w:sz w:val="28"/>
          <w:szCs w:val="28"/>
        </w:rPr>
        <w:t>и</w:t>
      </w:r>
      <w:r w:rsidR="00EC4DAC" w:rsidRPr="003A442B">
        <w:rPr>
          <w:sz w:val="28"/>
          <w:szCs w:val="28"/>
        </w:rPr>
        <w:t xml:space="preserve"> уровня прибыли, однако в предыдущем опросе </w:t>
      </w:r>
      <w:r w:rsidR="000C2F94">
        <w:rPr>
          <w:sz w:val="28"/>
          <w:szCs w:val="28"/>
        </w:rPr>
        <w:t>–</w:t>
      </w:r>
      <w:r w:rsidR="00EC4DAC" w:rsidRPr="003A442B">
        <w:rPr>
          <w:sz w:val="28"/>
          <w:szCs w:val="28"/>
        </w:rPr>
        <w:t xml:space="preserve"> 58% респондентов, что является положительной тенденцией.</w:t>
      </w:r>
      <w:r w:rsidR="00BE395F" w:rsidRPr="003A442B">
        <w:rPr>
          <w:sz w:val="28"/>
          <w:szCs w:val="28"/>
        </w:rPr>
        <w:t xml:space="preserve"> Снижение доли предприятий, повышающих зарплаты, </w:t>
      </w:r>
      <w:r w:rsidR="000C2F94">
        <w:rPr>
          <w:sz w:val="28"/>
          <w:szCs w:val="28"/>
        </w:rPr>
        <w:t>выступает</w:t>
      </w:r>
      <w:r w:rsidR="00BE395F" w:rsidRPr="003A442B">
        <w:rPr>
          <w:sz w:val="28"/>
          <w:szCs w:val="28"/>
        </w:rPr>
        <w:t xml:space="preserve"> индикатором перехода от шоковой адаптации к новой, более суровой экономической реальности. Бизнес столкнулся с тремя главными проблемами: сжатием прибыли, катастрофически дорогими кредитами и неопределенностью. В этих условиях компании вынуждены снижать издержки и консервировать текущий уровень расходов на персонал для сохранения финансовой устойчивости. </w:t>
      </w:r>
    </w:p>
    <w:p w14:paraId="08E59BCC" w14:textId="0D42AE98" w:rsidR="00C40F58" w:rsidRDefault="000C2F94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Главной</w:t>
      </w:r>
      <w:r w:rsidR="00C40F58" w:rsidRPr="003A442B">
        <w:rPr>
          <w:sz w:val="28"/>
          <w:szCs w:val="28"/>
        </w:rPr>
        <w:t xml:space="preserve"> причин</w:t>
      </w:r>
      <w:r w:rsidR="003A442B">
        <w:rPr>
          <w:sz w:val="28"/>
          <w:szCs w:val="28"/>
        </w:rPr>
        <w:t>ой</w:t>
      </w:r>
      <w:r w:rsidR="00C40F58" w:rsidRPr="003A442B">
        <w:rPr>
          <w:sz w:val="28"/>
          <w:szCs w:val="28"/>
        </w:rPr>
        <w:t xml:space="preserve"> изменений основных показателей </w:t>
      </w:r>
      <w:r>
        <w:rPr>
          <w:sz w:val="28"/>
          <w:szCs w:val="28"/>
        </w:rPr>
        <w:t xml:space="preserve">в </w:t>
      </w:r>
      <w:r w:rsidR="00C40F58" w:rsidRPr="003A442B">
        <w:rPr>
          <w:sz w:val="28"/>
          <w:szCs w:val="28"/>
        </w:rPr>
        <w:t>работ</w:t>
      </w:r>
      <w:r>
        <w:rPr>
          <w:sz w:val="28"/>
          <w:szCs w:val="28"/>
        </w:rPr>
        <w:t>е</w:t>
      </w:r>
      <w:r w:rsidR="00C40F58" w:rsidRPr="003A442B">
        <w:rPr>
          <w:sz w:val="28"/>
          <w:szCs w:val="28"/>
        </w:rPr>
        <w:t xml:space="preserve"> предприятий производственного сектора является переход от фазы активной трансформации к новой более сложной реальности. Так, растет доля предприятий, увеличивающих натуральный объем производимой продукции, снижается доля респондентов, наращивающих запасы готовой продукции. Наиболее яркими негативными тенденциями </w:t>
      </w:r>
      <w:r>
        <w:rPr>
          <w:sz w:val="28"/>
          <w:szCs w:val="28"/>
        </w:rPr>
        <w:t>стали</w:t>
      </w:r>
      <w:r w:rsidR="00C40F58" w:rsidRPr="003A442B">
        <w:rPr>
          <w:sz w:val="28"/>
          <w:szCs w:val="28"/>
        </w:rPr>
        <w:t xml:space="preserve"> серьезное падение прибыли в организациях и замедление роста заработных плат, что свидетельствует о необходимости экономии и сокращения издержек. </w:t>
      </w:r>
      <w:r w:rsidR="003A442B">
        <w:rPr>
          <w:sz w:val="28"/>
          <w:szCs w:val="28"/>
        </w:rPr>
        <w:t xml:space="preserve">Подтверждением </w:t>
      </w:r>
      <w:r w:rsidR="00C40F58" w:rsidRPr="003A442B">
        <w:rPr>
          <w:sz w:val="28"/>
          <w:szCs w:val="28"/>
        </w:rPr>
        <w:t>стабилизации в экономике являются смягчение ценового давления (падение доли ответов о росте цен на потребляемую продукцию), стагнация инвестиционной активности (низкая доля предприятий, увеличивающих объем капиталовложений) и сжатие спроса (всего 20% руководителей отметили рост спроса на внутреннем рынке).</w:t>
      </w:r>
      <w:r w:rsidR="00C40F58">
        <w:rPr>
          <w:sz w:val="28"/>
          <w:szCs w:val="28"/>
        </w:rPr>
        <w:t xml:space="preserve"> </w:t>
      </w:r>
    </w:p>
    <w:p w14:paraId="775EB9D4" w14:textId="600B7321" w:rsidR="00EB65CC" w:rsidRDefault="000C2F94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C4DAC">
        <w:rPr>
          <w:sz w:val="28"/>
          <w:szCs w:val="28"/>
        </w:rPr>
        <w:t xml:space="preserve"> том, что в 2024 году </w:t>
      </w:r>
      <w:r>
        <w:rPr>
          <w:sz w:val="28"/>
          <w:szCs w:val="28"/>
        </w:rPr>
        <w:t xml:space="preserve">экономическая </w:t>
      </w:r>
      <w:r w:rsidR="00EC4DAC">
        <w:rPr>
          <w:sz w:val="28"/>
          <w:szCs w:val="28"/>
        </w:rPr>
        <w:t>ситуация улучша</w:t>
      </w:r>
      <w:r w:rsidR="002418A0">
        <w:rPr>
          <w:sz w:val="28"/>
          <w:szCs w:val="28"/>
        </w:rPr>
        <w:t>лась,</w:t>
      </w:r>
      <w:r w:rsidR="00EC4DAC">
        <w:rPr>
          <w:sz w:val="28"/>
          <w:szCs w:val="28"/>
        </w:rPr>
        <w:t xml:space="preserve"> заявили всего 7% респондентов, планир</w:t>
      </w:r>
      <w:r w:rsidR="002418A0">
        <w:rPr>
          <w:sz w:val="28"/>
          <w:szCs w:val="28"/>
        </w:rPr>
        <w:t>овали</w:t>
      </w:r>
      <w:r w:rsidR="00EC4DAC">
        <w:rPr>
          <w:sz w:val="28"/>
          <w:szCs w:val="28"/>
        </w:rPr>
        <w:t xml:space="preserve"> ее улучшение в 2025 году уже 13% опрошенных, а в более </w:t>
      </w:r>
      <w:r w:rsidR="00EC4DAC">
        <w:rPr>
          <w:sz w:val="28"/>
          <w:szCs w:val="28"/>
        </w:rPr>
        <w:lastRenderedPageBreak/>
        <w:t xml:space="preserve">долгосрочных планах </w:t>
      </w:r>
      <w:r w:rsidR="002418A0">
        <w:rPr>
          <w:sz w:val="28"/>
          <w:szCs w:val="28"/>
        </w:rPr>
        <w:t>такое развитие событий рассматрива</w:t>
      </w:r>
      <w:r>
        <w:rPr>
          <w:sz w:val="28"/>
          <w:szCs w:val="28"/>
        </w:rPr>
        <w:t>ю</w:t>
      </w:r>
      <w:r w:rsidR="002418A0">
        <w:rPr>
          <w:sz w:val="28"/>
          <w:szCs w:val="28"/>
        </w:rPr>
        <w:t xml:space="preserve">т </w:t>
      </w:r>
      <w:r w:rsidR="00EC4DAC">
        <w:rPr>
          <w:sz w:val="28"/>
          <w:szCs w:val="28"/>
        </w:rPr>
        <w:t>уже 40%</w:t>
      </w:r>
      <w:r w:rsidR="002418A0">
        <w:rPr>
          <w:sz w:val="28"/>
          <w:szCs w:val="28"/>
        </w:rPr>
        <w:t xml:space="preserve"> экспертов</w:t>
      </w:r>
      <w:r w:rsidR="00EC4DAC">
        <w:rPr>
          <w:sz w:val="28"/>
          <w:szCs w:val="28"/>
        </w:rPr>
        <w:t>. В то же время существенно выросла доля ответов об отсутствии негативн</w:t>
      </w:r>
      <w:r w:rsidR="00E71815">
        <w:rPr>
          <w:sz w:val="28"/>
          <w:szCs w:val="28"/>
        </w:rPr>
        <w:t xml:space="preserve">ого влияния </w:t>
      </w:r>
      <w:r>
        <w:rPr>
          <w:sz w:val="28"/>
          <w:szCs w:val="28"/>
        </w:rPr>
        <w:t xml:space="preserve">санкционного давления </w:t>
      </w:r>
      <w:r w:rsidR="00E71815">
        <w:rPr>
          <w:sz w:val="28"/>
          <w:szCs w:val="28"/>
        </w:rPr>
        <w:t>на предприятие</w:t>
      </w:r>
      <w:r>
        <w:rPr>
          <w:sz w:val="28"/>
          <w:szCs w:val="28"/>
        </w:rPr>
        <w:t>:</w:t>
      </w:r>
      <w:r w:rsidR="00E71815">
        <w:rPr>
          <w:sz w:val="28"/>
          <w:szCs w:val="28"/>
        </w:rPr>
        <w:t xml:space="preserve"> удельный вес руководителей, отрицающих его</w:t>
      </w:r>
      <w:r w:rsidR="002418A0">
        <w:rPr>
          <w:sz w:val="28"/>
          <w:szCs w:val="28"/>
        </w:rPr>
        <w:t>,</w:t>
      </w:r>
      <w:r w:rsidR="00E71815">
        <w:rPr>
          <w:sz w:val="28"/>
          <w:szCs w:val="28"/>
        </w:rPr>
        <w:t xml:space="preserve"> превысил 53%</w:t>
      </w:r>
      <w:r w:rsidR="00210D78">
        <w:rPr>
          <w:sz w:val="28"/>
          <w:szCs w:val="28"/>
        </w:rPr>
        <w:t xml:space="preserve"> (+28 п.</w:t>
      </w:r>
      <w:r w:rsidR="00710D2A">
        <w:rPr>
          <w:sz w:val="28"/>
          <w:szCs w:val="28"/>
        </w:rPr>
        <w:t xml:space="preserve"> </w:t>
      </w:r>
      <w:r w:rsidR="00210D78">
        <w:rPr>
          <w:sz w:val="28"/>
          <w:szCs w:val="28"/>
        </w:rPr>
        <w:t>п.)</w:t>
      </w:r>
      <w:r w:rsidR="00E71815">
        <w:rPr>
          <w:sz w:val="28"/>
          <w:szCs w:val="28"/>
        </w:rPr>
        <w:t>.</w:t>
      </w:r>
      <w:r w:rsidR="00210D78">
        <w:rPr>
          <w:sz w:val="28"/>
          <w:szCs w:val="28"/>
        </w:rPr>
        <w:t xml:space="preserve"> В 2022 году 71% респондентов отмечал</w:t>
      </w:r>
      <w:r>
        <w:rPr>
          <w:sz w:val="28"/>
          <w:szCs w:val="28"/>
        </w:rPr>
        <w:t>и</w:t>
      </w:r>
      <w:r w:rsidR="00210D78">
        <w:rPr>
          <w:sz w:val="28"/>
          <w:szCs w:val="28"/>
        </w:rPr>
        <w:t xml:space="preserve"> наличие такого влияния, в 2025 году их доля сократилась до 40% (-30 п.</w:t>
      </w:r>
      <w:r w:rsidR="00710D2A">
        <w:rPr>
          <w:sz w:val="28"/>
          <w:szCs w:val="28"/>
        </w:rPr>
        <w:t xml:space="preserve"> </w:t>
      </w:r>
      <w:r w:rsidR="00210D78">
        <w:rPr>
          <w:sz w:val="28"/>
          <w:szCs w:val="28"/>
        </w:rPr>
        <w:t>п.).</w:t>
      </w:r>
      <w:r w:rsidR="00EB65CC">
        <w:rPr>
          <w:sz w:val="28"/>
          <w:szCs w:val="28"/>
        </w:rPr>
        <w:t xml:space="preserve"> При этом наиболее острой проблемой, связанной с введением санкций в 2025 году, стал рост цен внутри страны, </w:t>
      </w:r>
      <w:r>
        <w:rPr>
          <w:sz w:val="28"/>
          <w:szCs w:val="28"/>
        </w:rPr>
        <w:t>ч</w:t>
      </w:r>
      <w:r w:rsidR="00EB65CC">
        <w:rPr>
          <w:sz w:val="28"/>
          <w:szCs w:val="28"/>
        </w:rPr>
        <w:t xml:space="preserve">то отметили 73% руководителей. </w:t>
      </w:r>
      <w:r>
        <w:rPr>
          <w:sz w:val="28"/>
          <w:szCs w:val="28"/>
        </w:rPr>
        <w:t>Далее следуют</w:t>
      </w:r>
      <w:r w:rsidR="00EB65CC">
        <w:rPr>
          <w:sz w:val="28"/>
          <w:szCs w:val="28"/>
        </w:rPr>
        <w:t xml:space="preserve"> трудности с получением импортного сырья (53%) и удорожание кредита (53%).</w:t>
      </w:r>
    </w:p>
    <w:p w14:paraId="04FA8D4A" w14:textId="3B5BC8B3" w:rsidR="008A0A86" w:rsidRPr="00893633" w:rsidRDefault="006B2EB6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трети опрошенных не ощутили никаких последствий от введения санкций для их предприятия в 2024 году (33%), </w:t>
      </w:r>
      <w:r w:rsidR="000C2F94">
        <w:rPr>
          <w:sz w:val="28"/>
          <w:szCs w:val="28"/>
        </w:rPr>
        <w:t xml:space="preserve">33% экспертов </w:t>
      </w:r>
      <w:r>
        <w:rPr>
          <w:sz w:val="28"/>
          <w:szCs w:val="28"/>
        </w:rPr>
        <w:t>считал</w:t>
      </w:r>
      <w:r w:rsidR="000C2F94">
        <w:rPr>
          <w:sz w:val="28"/>
          <w:szCs w:val="28"/>
        </w:rPr>
        <w:t>и</w:t>
      </w:r>
      <w:r>
        <w:rPr>
          <w:sz w:val="28"/>
          <w:szCs w:val="28"/>
        </w:rPr>
        <w:t xml:space="preserve"> их отрицательными</w:t>
      </w:r>
      <w:r w:rsidR="000C2F94">
        <w:rPr>
          <w:sz w:val="28"/>
          <w:szCs w:val="28"/>
        </w:rPr>
        <w:t>, а</w:t>
      </w:r>
      <w:r>
        <w:rPr>
          <w:sz w:val="28"/>
          <w:szCs w:val="28"/>
        </w:rPr>
        <w:t xml:space="preserve"> 27% указал</w:t>
      </w:r>
      <w:r w:rsidR="000C2F94">
        <w:rPr>
          <w:sz w:val="28"/>
          <w:szCs w:val="28"/>
        </w:rPr>
        <w:t>и</w:t>
      </w:r>
      <w:r>
        <w:rPr>
          <w:sz w:val="28"/>
          <w:szCs w:val="28"/>
        </w:rPr>
        <w:t xml:space="preserve">, что часть из них влияла на их предприятие отрицательно, другая – положительно. </w:t>
      </w:r>
      <w:r w:rsidR="00AB57E3">
        <w:rPr>
          <w:sz w:val="28"/>
          <w:szCs w:val="28"/>
        </w:rPr>
        <w:t>Только 33% респондентов уверен</w:t>
      </w:r>
      <w:r w:rsidR="000C2F94">
        <w:rPr>
          <w:sz w:val="28"/>
          <w:szCs w:val="28"/>
        </w:rPr>
        <w:t>ы</w:t>
      </w:r>
      <w:r w:rsidR="00AB57E3">
        <w:rPr>
          <w:sz w:val="28"/>
          <w:szCs w:val="28"/>
        </w:rPr>
        <w:t xml:space="preserve"> в отсутствии последствий санкционного давления до </w:t>
      </w:r>
      <w:r>
        <w:rPr>
          <w:sz w:val="28"/>
          <w:szCs w:val="28"/>
        </w:rPr>
        <w:t xml:space="preserve">конца 2025 года, 27% </w:t>
      </w:r>
      <w:r w:rsidR="00AB57E3">
        <w:rPr>
          <w:sz w:val="28"/>
          <w:szCs w:val="28"/>
        </w:rPr>
        <w:t>убеждены</w:t>
      </w:r>
      <w:r>
        <w:rPr>
          <w:sz w:val="28"/>
          <w:szCs w:val="28"/>
        </w:rPr>
        <w:t xml:space="preserve">, что санкции продолжат оказывать негативное влияние. Затруднились с ответом на данный вопрос 20% руководителей, о неоднозначности влияния </w:t>
      </w:r>
      <w:r w:rsidR="001B0CC4">
        <w:rPr>
          <w:sz w:val="28"/>
          <w:szCs w:val="28"/>
        </w:rPr>
        <w:t xml:space="preserve">санкций </w:t>
      </w:r>
      <w:r>
        <w:rPr>
          <w:sz w:val="28"/>
          <w:szCs w:val="28"/>
        </w:rPr>
        <w:t>до конца 2025 года высказались еще 20%.</w:t>
      </w:r>
    </w:p>
    <w:p w14:paraId="21E42304" w14:textId="3F73EC1D" w:rsidR="001728D1" w:rsidRDefault="00D04060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учетом продолжения адаптационных процессов на предприятиях производственного сектора представляет интерес вопрос о трансформаци</w:t>
      </w:r>
      <w:r w:rsidR="00687000">
        <w:rPr>
          <w:sz w:val="28"/>
          <w:szCs w:val="28"/>
        </w:rPr>
        <w:t>и</w:t>
      </w:r>
      <w:r>
        <w:rPr>
          <w:sz w:val="28"/>
          <w:szCs w:val="28"/>
        </w:rPr>
        <w:t xml:space="preserve"> мер, </w:t>
      </w:r>
      <w:r w:rsidR="001B0CC4">
        <w:rPr>
          <w:sz w:val="28"/>
          <w:szCs w:val="28"/>
        </w:rPr>
        <w:t>реализуемых</w:t>
      </w:r>
      <w:r>
        <w:rPr>
          <w:sz w:val="28"/>
          <w:szCs w:val="28"/>
        </w:rPr>
        <w:t xml:space="preserve"> руководител</w:t>
      </w:r>
      <w:r w:rsidR="001B0CC4">
        <w:rPr>
          <w:sz w:val="28"/>
          <w:szCs w:val="28"/>
        </w:rPr>
        <w:t>ями</w:t>
      </w:r>
      <w:r>
        <w:rPr>
          <w:sz w:val="28"/>
          <w:szCs w:val="28"/>
        </w:rPr>
        <w:t xml:space="preserve"> для наилучшего приспособления к условиям экономической неопределенности</w:t>
      </w:r>
      <w:r w:rsidRPr="006A082F">
        <w:rPr>
          <w:sz w:val="28"/>
          <w:szCs w:val="28"/>
        </w:rPr>
        <w:t xml:space="preserve">. </w:t>
      </w:r>
      <w:r w:rsidR="001728D1" w:rsidRPr="006A082F">
        <w:rPr>
          <w:sz w:val="28"/>
          <w:szCs w:val="28"/>
        </w:rPr>
        <w:t>Снижение</w:t>
      </w:r>
      <w:r w:rsidR="006A082F" w:rsidRPr="006A082F">
        <w:rPr>
          <w:sz w:val="28"/>
          <w:szCs w:val="28"/>
        </w:rPr>
        <w:t xml:space="preserve"> с 60 до 47% </w:t>
      </w:r>
      <w:r w:rsidR="001728D1" w:rsidRPr="006A082F">
        <w:rPr>
          <w:sz w:val="28"/>
          <w:szCs w:val="28"/>
        </w:rPr>
        <w:t>доли предприятий, продолжающих активный поиск новых поставщиков внутри страны, позволяет предположить, что для значительной части пр</w:t>
      </w:r>
      <w:r w:rsidR="006A082F">
        <w:rPr>
          <w:sz w:val="28"/>
          <w:szCs w:val="28"/>
        </w:rPr>
        <w:t xml:space="preserve">оизводств </w:t>
      </w:r>
      <w:r w:rsidR="001728D1" w:rsidRPr="006A082F">
        <w:rPr>
          <w:sz w:val="28"/>
          <w:szCs w:val="28"/>
        </w:rPr>
        <w:t xml:space="preserve">наиболее важные логистические цепочки перестроены. Однако почти </w:t>
      </w:r>
      <w:r w:rsidR="001B0CC4" w:rsidRPr="006A082F">
        <w:rPr>
          <w:sz w:val="28"/>
          <w:szCs w:val="28"/>
        </w:rPr>
        <w:t xml:space="preserve">для </w:t>
      </w:r>
      <w:r w:rsidR="001728D1" w:rsidRPr="006A082F">
        <w:rPr>
          <w:sz w:val="28"/>
          <w:szCs w:val="28"/>
        </w:rPr>
        <w:t>половины опрошенных этот процесс все еще остается актуальным, что говорит о продолжающейся, но входящей в завершающую фазу трансформации.</w:t>
      </w:r>
    </w:p>
    <w:p w14:paraId="44FEBFFE" w14:textId="75EF302C" w:rsidR="004D625F" w:rsidRPr="00893633" w:rsidRDefault="00D04060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Такая же тенденция наблюдается при выборе варианта ответа о поиске поставщиков за рубежом</w:t>
      </w:r>
      <w:r w:rsidR="001B0CC4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1B0CC4">
        <w:rPr>
          <w:sz w:val="28"/>
          <w:szCs w:val="28"/>
        </w:rPr>
        <w:t>С</w:t>
      </w:r>
      <w:r>
        <w:rPr>
          <w:sz w:val="28"/>
          <w:szCs w:val="28"/>
        </w:rPr>
        <w:t xml:space="preserve"> 2022 года, когда такие поиски </w:t>
      </w:r>
      <w:r w:rsidR="00AB57E3">
        <w:rPr>
          <w:sz w:val="28"/>
          <w:szCs w:val="28"/>
        </w:rPr>
        <w:t xml:space="preserve">осуществляли </w:t>
      </w:r>
      <w:r>
        <w:rPr>
          <w:sz w:val="28"/>
          <w:szCs w:val="28"/>
        </w:rPr>
        <w:t>59% руководителей, по 2026 год (прогноз) снижение составило 46 п.</w:t>
      </w:r>
      <w:r w:rsidR="00EA7269">
        <w:rPr>
          <w:sz w:val="28"/>
          <w:szCs w:val="28"/>
        </w:rPr>
        <w:t> </w:t>
      </w:r>
      <w:r>
        <w:rPr>
          <w:sz w:val="28"/>
          <w:szCs w:val="28"/>
        </w:rPr>
        <w:t>п.</w:t>
      </w:r>
      <w:r w:rsidR="008651FC">
        <w:rPr>
          <w:sz w:val="28"/>
          <w:szCs w:val="28"/>
        </w:rPr>
        <w:t xml:space="preserve"> </w:t>
      </w:r>
      <w:r w:rsidR="001B0CC4">
        <w:rPr>
          <w:sz w:val="28"/>
          <w:szCs w:val="28"/>
        </w:rPr>
        <w:t>вследствие</w:t>
      </w:r>
      <w:r w:rsidR="008651FC">
        <w:rPr>
          <w:sz w:val="28"/>
          <w:szCs w:val="28"/>
        </w:rPr>
        <w:t xml:space="preserve"> не только того, что новые партнеры за рубежом найдены, но и переноса деятельности предприятий на территорию Российской Федерации, прекращения взаимодействия с </w:t>
      </w:r>
      <w:r w:rsidR="008651FC">
        <w:rPr>
          <w:sz w:val="28"/>
          <w:szCs w:val="28"/>
        </w:rPr>
        <w:lastRenderedPageBreak/>
        <w:t>прежними внешнеторговыми партнерами. Согласно опросу респондентов, многие мероприятия, запланированные на 2025 год, будут пролонгированы (сокращение численности работников, активизация рекламной деятельности, сокращение инвестиционных затрат и т.</w:t>
      </w:r>
      <w:r w:rsidR="006A082F">
        <w:rPr>
          <w:sz w:val="28"/>
          <w:szCs w:val="28"/>
        </w:rPr>
        <w:t xml:space="preserve"> </w:t>
      </w:r>
      <w:r w:rsidR="008651FC">
        <w:rPr>
          <w:sz w:val="28"/>
          <w:szCs w:val="28"/>
        </w:rPr>
        <w:t>д.). Отметим резкий рост доли руководителей, отметивших необходимость сокращения объемов производства (+6 п.</w:t>
      </w:r>
      <w:r w:rsidR="00710D2A">
        <w:rPr>
          <w:sz w:val="28"/>
          <w:szCs w:val="28"/>
        </w:rPr>
        <w:t xml:space="preserve"> </w:t>
      </w:r>
      <w:r w:rsidR="008651FC">
        <w:rPr>
          <w:sz w:val="28"/>
          <w:szCs w:val="28"/>
        </w:rPr>
        <w:t>п.</w:t>
      </w:r>
      <w:r w:rsidR="001B0CC4">
        <w:rPr>
          <w:sz w:val="28"/>
          <w:szCs w:val="28"/>
        </w:rPr>
        <w:t>,</w:t>
      </w:r>
      <w:r w:rsidR="008651FC">
        <w:rPr>
          <w:sz w:val="28"/>
          <w:szCs w:val="28"/>
        </w:rPr>
        <w:t xml:space="preserve"> до 13%), продажи и сдачи в аренду помещений в будущем</w:t>
      </w:r>
      <w:r w:rsidR="00A752E9">
        <w:rPr>
          <w:sz w:val="28"/>
          <w:szCs w:val="28"/>
        </w:rPr>
        <w:t xml:space="preserve"> (+14 п. п.</w:t>
      </w:r>
      <w:r w:rsidR="001B0CC4">
        <w:rPr>
          <w:sz w:val="28"/>
          <w:szCs w:val="28"/>
        </w:rPr>
        <w:t>,</w:t>
      </w:r>
      <w:r w:rsidR="00A752E9">
        <w:rPr>
          <w:sz w:val="28"/>
          <w:szCs w:val="28"/>
        </w:rPr>
        <w:t xml:space="preserve"> до 27%)</w:t>
      </w:r>
      <w:r w:rsidR="008651FC">
        <w:rPr>
          <w:sz w:val="28"/>
          <w:szCs w:val="28"/>
        </w:rPr>
        <w:t xml:space="preserve"> для адаптации своего предприятия к существующим экономическим условиям (</w:t>
      </w:r>
      <w:r w:rsidR="008651FC" w:rsidRPr="001B0CC4">
        <w:rPr>
          <w:i/>
          <w:iCs/>
          <w:sz w:val="28"/>
          <w:szCs w:val="28"/>
        </w:rPr>
        <w:t>рис. 3</w:t>
      </w:r>
      <w:r w:rsidR="008651FC">
        <w:rPr>
          <w:sz w:val="28"/>
          <w:szCs w:val="28"/>
        </w:rPr>
        <w:t>).</w:t>
      </w:r>
    </w:p>
    <w:p w14:paraId="33058670" w14:textId="00FB09AF" w:rsidR="000F0C77" w:rsidRPr="00893633" w:rsidRDefault="00351646" w:rsidP="00BE4DA6">
      <w:pPr>
        <w:jc w:val="center"/>
      </w:pPr>
      <w:r w:rsidRPr="00893633">
        <w:rPr>
          <w:noProof/>
        </w:rPr>
        <w:drawing>
          <wp:inline distT="0" distB="0" distL="0" distR="0" wp14:anchorId="501806EA" wp14:editId="3CAD62EE">
            <wp:extent cx="5486400" cy="6734175"/>
            <wp:effectExtent l="0" t="0" r="0" b="0"/>
            <wp:docPr id="33" name="Диаграмма 3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14:paraId="110EAF2D" w14:textId="7417FBBF" w:rsidR="006828C5" w:rsidRPr="00893633" w:rsidRDefault="006828C5" w:rsidP="006828C5">
      <w:pPr>
        <w:ind w:firstLine="709"/>
        <w:jc w:val="center"/>
        <w:rPr>
          <w:sz w:val="28"/>
        </w:rPr>
      </w:pPr>
      <w:r w:rsidRPr="00893633">
        <w:rPr>
          <w:sz w:val="28"/>
        </w:rPr>
        <w:lastRenderedPageBreak/>
        <w:t xml:space="preserve">Рис. 3. </w:t>
      </w:r>
      <w:r w:rsidRPr="00893633">
        <w:rPr>
          <w:b/>
          <w:sz w:val="28"/>
        </w:rPr>
        <w:t>Распределение ответов на вопрос «Какие меры применяются на Вашем предприятии для приспособления к существующим экономическим условиям?», % от числа ответивших</w:t>
      </w:r>
      <w:r w:rsidR="006A082F">
        <w:rPr>
          <w:b/>
          <w:sz w:val="28"/>
        </w:rPr>
        <w:t xml:space="preserve"> </w:t>
      </w:r>
    </w:p>
    <w:p w14:paraId="7B630233" w14:textId="5721C0A7" w:rsidR="006828C5" w:rsidRPr="00893633" w:rsidRDefault="006828C5" w:rsidP="006828C5">
      <w:r w:rsidRPr="00893633">
        <w:rPr>
          <w:sz w:val="20"/>
        </w:rPr>
        <w:t>Источник: данные опрос</w:t>
      </w:r>
      <w:r w:rsidR="00F61E50" w:rsidRPr="00893633">
        <w:rPr>
          <w:sz w:val="20"/>
        </w:rPr>
        <w:t>ов</w:t>
      </w:r>
      <w:r w:rsidRPr="00893633">
        <w:rPr>
          <w:sz w:val="20"/>
        </w:rPr>
        <w:t xml:space="preserve"> ВолНЦ РАН.</w:t>
      </w:r>
    </w:p>
    <w:p w14:paraId="39AF319A" w14:textId="403593F6" w:rsidR="006828C5" w:rsidRPr="00893633" w:rsidRDefault="006828C5" w:rsidP="00BE00A6">
      <w:pPr>
        <w:ind w:firstLine="284"/>
        <w:jc w:val="both"/>
      </w:pPr>
    </w:p>
    <w:p w14:paraId="627A1729" w14:textId="2767399A" w:rsidR="00586A5A" w:rsidRPr="00D7238E" w:rsidRDefault="00710D2A" w:rsidP="00546B6C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>По мнению</w:t>
      </w:r>
      <w:r w:rsidR="00D7238E" w:rsidRPr="00D7238E">
        <w:rPr>
          <w:spacing w:val="-2"/>
          <w:sz w:val="28"/>
          <w:szCs w:val="28"/>
        </w:rPr>
        <w:t xml:space="preserve"> руководителей предприятий производственного сектора</w:t>
      </w:r>
      <w:r w:rsidR="001B0CC4">
        <w:rPr>
          <w:spacing w:val="-2"/>
          <w:sz w:val="28"/>
          <w:szCs w:val="28"/>
        </w:rPr>
        <w:t>,</w:t>
      </w:r>
      <w:r w:rsidR="00D7238E" w:rsidRPr="00D7238E">
        <w:rPr>
          <w:spacing w:val="-2"/>
          <w:sz w:val="28"/>
          <w:szCs w:val="28"/>
        </w:rPr>
        <w:t xml:space="preserve"> в 2025 году барьер</w:t>
      </w:r>
      <w:r w:rsidR="001B0CC4">
        <w:rPr>
          <w:spacing w:val="-2"/>
          <w:sz w:val="28"/>
          <w:szCs w:val="28"/>
        </w:rPr>
        <w:t>ы</w:t>
      </w:r>
      <w:r w:rsidR="00D7238E" w:rsidRPr="00D7238E">
        <w:rPr>
          <w:spacing w:val="-2"/>
          <w:sz w:val="28"/>
          <w:szCs w:val="28"/>
        </w:rPr>
        <w:t xml:space="preserve">, </w:t>
      </w:r>
      <w:r w:rsidRPr="00D7238E">
        <w:rPr>
          <w:spacing w:val="-2"/>
          <w:sz w:val="28"/>
          <w:szCs w:val="28"/>
        </w:rPr>
        <w:t xml:space="preserve">ранее </w:t>
      </w:r>
      <w:r w:rsidR="00D7238E" w:rsidRPr="00D7238E">
        <w:rPr>
          <w:spacing w:val="-2"/>
          <w:sz w:val="28"/>
          <w:szCs w:val="28"/>
        </w:rPr>
        <w:t>препятствовавши</w:t>
      </w:r>
      <w:r w:rsidR="001B0CC4">
        <w:rPr>
          <w:spacing w:val="-2"/>
          <w:sz w:val="28"/>
          <w:szCs w:val="28"/>
        </w:rPr>
        <w:t>е</w:t>
      </w:r>
      <w:r w:rsidR="00D7238E" w:rsidRPr="00D7238E">
        <w:rPr>
          <w:spacing w:val="-2"/>
          <w:sz w:val="28"/>
          <w:szCs w:val="28"/>
        </w:rPr>
        <w:t xml:space="preserve"> активному росту производства</w:t>
      </w:r>
      <w:r w:rsidR="001B0CC4">
        <w:rPr>
          <w:spacing w:val="-2"/>
          <w:sz w:val="28"/>
          <w:szCs w:val="28"/>
        </w:rPr>
        <w:t>, усилились.</w:t>
      </w:r>
      <w:r w:rsidR="00D7238E" w:rsidRPr="00D7238E">
        <w:rPr>
          <w:spacing w:val="-2"/>
          <w:sz w:val="28"/>
          <w:szCs w:val="28"/>
        </w:rPr>
        <w:t xml:space="preserve"> В последних опросах высокий процент коммерческого кредита отмечали в качестве препятствия максимум 35% респондентов (2024 год), но </w:t>
      </w:r>
      <w:r w:rsidR="001B0CC4">
        <w:rPr>
          <w:spacing w:val="-2"/>
          <w:sz w:val="28"/>
          <w:szCs w:val="28"/>
        </w:rPr>
        <w:t>повышение</w:t>
      </w:r>
      <w:r w:rsidR="00D7238E" w:rsidRPr="00D7238E">
        <w:rPr>
          <w:spacing w:val="-2"/>
          <w:sz w:val="28"/>
          <w:szCs w:val="28"/>
        </w:rPr>
        <w:t xml:space="preserve"> ставки </w:t>
      </w:r>
      <w:r w:rsidR="005217EE">
        <w:rPr>
          <w:spacing w:val="-2"/>
          <w:sz w:val="28"/>
          <w:szCs w:val="28"/>
        </w:rPr>
        <w:t>Банка России</w:t>
      </w:r>
      <w:r w:rsidR="00D7238E" w:rsidRPr="00D7238E">
        <w:rPr>
          <w:spacing w:val="-2"/>
          <w:sz w:val="28"/>
          <w:szCs w:val="28"/>
        </w:rPr>
        <w:t xml:space="preserve"> привело к</w:t>
      </w:r>
      <w:r w:rsidR="00586A5A" w:rsidRPr="00D7238E">
        <w:rPr>
          <w:spacing w:val="-2"/>
          <w:sz w:val="28"/>
          <w:szCs w:val="28"/>
        </w:rPr>
        <w:t xml:space="preserve"> </w:t>
      </w:r>
      <w:r w:rsidR="00D7238E" w:rsidRPr="00D7238E">
        <w:rPr>
          <w:spacing w:val="-2"/>
          <w:sz w:val="28"/>
          <w:szCs w:val="28"/>
        </w:rPr>
        <w:t>увеличению доли обеспокоенных этим респондентов до 47% и сохранени</w:t>
      </w:r>
      <w:r>
        <w:rPr>
          <w:spacing w:val="-2"/>
          <w:sz w:val="28"/>
          <w:szCs w:val="28"/>
        </w:rPr>
        <w:t>ю</w:t>
      </w:r>
      <w:r w:rsidR="00D7238E" w:rsidRPr="00D7238E">
        <w:rPr>
          <w:spacing w:val="-2"/>
          <w:sz w:val="28"/>
          <w:szCs w:val="28"/>
        </w:rPr>
        <w:t xml:space="preserve"> остроты этой проблемы в 2026 году </w:t>
      </w:r>
      <w:r w:rsidR="00586A5A" w:rsidRPr="00D7238E">
        <w:rPr>
          <w:spacing w:val="-2"/>
          <w:sz w:val="28"/>
          <w:szCs w:val="28"/>
        </w:rPr>
        <w:t>(</w:t>
      </w:r>
      <w:r w:rsidR="00D7238E" w:rsidRPr="00D7238E">
        <w:rPr>
          <w:spacing w:val="-2"/>
          <w:sz w:val="28"/>
          <w:szCs w:val="28"/>
        </w:rPr>
        <w:t>40</w:t>
      </w:r>
      <w:r w:rsidR="00586A5A" w:rsidRPr="00D7238E">
        <w:rPr>
          <w:spacing w:val="-2"/>
          <w:sz w:val="28"/>
          <w:szCs w:val="28"/>
        </w:rPr>
        <w:t>%</w:t>
      </w:r>
      <w:r w:rsidR="0068228F">
        <w:rPr>
          <w:spacing w:val="-2"/>
          <w:sz w:val="28"/>
          <w:szCs w:val="28"/>
        </w:rPr>
        <w:t>;</w:t>
      </w:r>
      <w:r w:rsidR="00586A5A" w:rsidRPr="00D7238E">
        <w:rPr>
          <w:spacing w:val="-2"/>
          <w:sz w:val="28"/>
          <w:szCs w:val="28"/>
        </w:rPr>
        <w:t xml:space="preserve"> </w:t>
      </w:r>
      <w:r w:rsidR="00586A5A" w:rsidRPr="001B0CC4">
        <w:rPr>
          <w:i/>
          <w:iCs/>
          <w:spacing w:val="-2"/>
          <w:sz w:val="28"/>
          <w:szCs w:val="28"/>
        </w:rPr>
        <w:t>табл. 2</w:t>
      </w:r>
      <w:r w:rsidR="00586A5A" w:rsidRPr="00D7238E">
        <w:rPr>
          <w:spacing w:val="-2"/>
          <w:sz w:val="28"/>
          <w:szCs w:val="28"/>
        </w:rPr>
        <w:t>).</w:t>
      </w:r>
    </w:p>
    <w:p w14:paraId="5BB8F6E3" w14:textId="61E4539B" w:rsidR="004C2BCD" w:rsidRPr="00893633" w:rsidRDefault="004C2BCD" w:rsidP="00BE00A6">
      <w:pPr>
        <w:ind w:firstLine="284"/>
        <w:jc w:val="both"/>
      </w:pPr>
    </w:p>
    <w:p w14:paraId="5FE4FE84" w14:textId="77777777" w:rsidR="004C2BCD" w:rsidRPr="00893633" w:rsidRDefault="004C2BCD" w:rsidP="004C2BCD">
      <w:pPr>
        <w:jc w:val="center"/>
        <w:rPr>
          <w:b/>
          <w:sz w:val="28"/>
        </w:rPr>
      </w:pPr>
      <w:r w:rsidRPr="00893633">
        <w:rPr>
          <w:sz w:val="28"/>
        </w:rPr>
        <w:t xml:space="preserve">Таблица 2. </w:t>
      </w:r>
      <w:r w:rsidRPr="00893633">
        <w:rPr>
          <w:b/>
          <w:sz w:val="28"/>
        </w:rPr>
        <w:t>Распределение ответов на вопрос «Что сдерживает рост производства на Вашем предприятии?», % от числа ответивших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5930"/>
        <w:gridCol w:w="814"/>
        <w:gridCol w:w="815"/>
        <w:gridCol w:w="814"/>
        <w:gridCol w:w="922"/>
        <w:gridCol w:w="872"/>
        <w:gridCol w:w="28"/>
      </w:tblGrid>
      <w:tr w:rsidR="00463166" w:rsidRPr="00893633" w14:paraId="67AA1C4C" w14:textId="7B6784FD" w:rsidTr="00463166">
        <w:trPr>
          <w:gridAfter w:val="1"/>
          <w:wAfter w:w="28" w:type="dxa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507DC" w14:textId="6DCF6615" w:rsidR="00463166" w:rsidRPr="00893633" w:rsidRDefault="001B0CC4" w:rsidP="007B6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ответа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61F0" w14:textId="52197B4D" w:rsidR="00463166" w:rsidRPr="00893633" w:rsidRDefault="00463166" w:rsidP="007B681A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2022 г.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0A9F" w14:textId="1ACFDB27" w:rsidR="00463166" w:rsidRPr="00893633" w:rsidRDefault="00463166" w:rsidP="007B681A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2023 г.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B7111" w14:textId="1B73DA70" w:rsidR="00463166" w:rsidRPr="00893633" w:rsidRDefault="00463166" w:rsidP="007B681A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  <w:lang w:val="en-US"/>
              </w:rPr>
              <w:t>202</w:t>
            </w:r>
            <w:r w:rsidRPr="00893633">
              <w:rPr>
                <w:sz w:val="20"/>
                <w:szCs w:val="20"/>
              </w:rPr>
              <w:t>4</w:t>
            </w:r>
            <w:r w:rsidRPr="00893633">
              <w:rPr>
                <w:sz w:val="20"/>
                <w:szCs w:val="20"/>
                <w:lang w:val="en-US"/>
              </w:rPr>
              <w:t xml:space="preserve"> </w:t>
            </w:r>
            <w:r w:rsidRPr="00893633">
              <w:rPr>
                <w:sz w:val="20"/>
                <w:szCs w:val="20"/>
              </w:rPr>
              <w:t>г.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ED1E25" w14:textId="0A0DF48A" w:rsidR="00463166" w:rsidRPr="00893633" w:rsidRDefault="00463166" w:rsidP="007B681A">
            <w:pPr>
              <w:ind w:left="-153" w:right="-143"/>
              <w:jc w:val="center"/>
              <w:rPr>
                <w:sz w:val="20"/>
                <w:szCs w:val="20"/>
                <w:lang w:val="en-US"/>
              </w:rPr>
            </w:pPr>
            <w:r w:rsidRPr="00893633">
              <w:rPr>
                <w:sz w:val="20"/>
                <w:szCs w:val="20"/>
              </w:rPr>
              <w:t xml:space="preserve">2025 г. 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5C7EF" w14:textId="4C328772" w:rsidR="00463166" w:rsidRPr="00893633" w:rsidRDefault="00463166" w:rsidP="007B681A">
            <w:pPr>
              <w:ind w:left="-153" w:right="-14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г. (</w:t>
            </w:r>
            <w:r w:rsidRPr="00893633">
              <w:rPr>
                <w:sz w:val="20"/>
                <w:szCs w:val="20"/>
              </w:rPr>
              <w:t>прогноз</w:t>
            </w:r>
            <w:r>
              <w:rPr>
                <w:sz w:val="20"/>
                <w:szCs w:val="20"/>
              </w:rPr>
              <w:t>)</w:t>
            </w:r>
          </w:p>
        </w:tc>
      </w:tr>
      <w:tr w:rsidR="00463166" w:rsidRPr="00463166" w14:paraId="374ED810" w14:textId="54B3F690" w:rsidTr="00463166">
        <w:trPr>
          <w:gridAfter w:val="1"/>
          <w:wAfter w:w="28" w:type="dxa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8E10" w14:textId="6FB4799C" w:rsidR="00463166" w:rsidRPr="00463166" w:rsidRDefault="00463166" w:rsidP="00463166">
            <w:pPr>
              <w:rPr>
                <w:sz w:val="20"/>
              </w:rPr>
            </w:pPr>
            <w:r w:rsidRPr="00463166">
              <w:rPr>
                <w:sz w:val="20"/>
              </w:rPr>
              <w:t>Высокий процент коммерческого кредита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84C54" w14:textId="10499253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20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74BD5" w14:textId="38569C08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15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9C10D" w14:textId="12E56F58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35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FBCE8" w14:textId="5418130D" w:rsidR="00463166" w:rsidRPr="00463166" w:rsidRDefault="00463166" w:rsidP="00463166">
            <w:pPr>
              <w:ind w:left="-153" w:right="-143"/>
              <w:jc w:val="center"/>
              <w:rPr>
                <w:sz w:val="20"/>
              </w:rPr>
            </w:pPr>
            <w:r w:rsidRPr="00463166">
              <w:rPr>
                <w:sz w:val="20"/>
              </w:rPr>
              <w:t>47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6CAE1" w14:textId="3A9FCA31" w:rsidR="00463166" w:rsidRPr="00463166" w:rsidRDefault="00463166" w:rsidP="00463166">
            <w:pPr>
              <w:ind w:left="-153" w:right="-143"/>
              <w:jc w:val="center"/>
              <w:rPr>
                <w:sz w:val="20"/>
              </w:rPr>
            </w:pPr>
            <w:r w:rsidRPr="00463166">
              <w:rPr>
                <w:sz w:val="20"/>
              </w:rPr>
              <w:t>40</w:t>
            </w:r>
          </w:p>
        </w:tc>
      </w:tr>
      <w:tr w:rsidR="00463166" w:rsidRPr="00463166" w14:paraId="1F7AAB53" w14:textId="7AA1E809" w:rsidTr="00463166">
        <w:trPr>
          <w:gridAfter w:val="1"/>
          <w:wAfter w:w="28" w:type="dxa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C8BEB" w14:textId="6C8BD03D" w:rsidR="00463166" w:rsidRPr="00463166" w:rsidRDefault="00463166" w:rsidP="00463166">
            <w:pPr>
              <w:rPr>
                <w:sz w:val="20"/>
              </w:rPr>
            </w:pPr>
            <w:r w:rsidRPr="00463166">
              <w:rPr>
                <w:sz w:val="20"/>
              </w:rPr>
              <w:t>Недостаточный спрос на внутреннем рынке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161D" w14:textId="244AC3EB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16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C90E" w14:textId="49B2E8B2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53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076F5" w14:textId="639B3FF4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38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98832" w14:textId="26A628CE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40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F9A5B" w14:textId="4F782374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33</w:t>
            </w:r>
          </w:p>
        </w:tc>
      </w:tr>
      <w:tr w:rsidR="00463166" w:rsidRPr="00463166" w14:paraId="54F66DB6" w14:textId="78E15CE9" w:rsidTr="00463166">
        <w:trPr>
          <w:gridAfter w:val="1"/>
          <w:wAfter w:w="28" w:type="dxa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B5BBB" w14:textId="58B536CB" w:rsidR="00463166" w:rsidRPr="00463166" w:rsidRDefault="00463166" w:rsidP="00463166">
            <w:pPr>
              <w:rPr>
                <w:sz w:val="20"/>
              </w:rPr>
            </w:pPr>
            <w:r w:rsidRPr="00463166">
              <w:rPr>
                <w:sz w:val="20"/>
              </w:rPr>
              <w:t>Высокие цены на сырье, топливо, энергию и материалы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A7F13" w14:textId="25CCBC59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53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49FC5" w14:textId="6E9E9D06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41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AE0D7" w14:textId="17622CE8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65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6E4FC0" w14:textId="30DC5413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40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5E43" w14:textId="0F921FBE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40</w:t>
            </w:r>
          </w:p>
        </w:tc>
      </w:tr>
      <w:tr w:rsidR="00463166" w:rsidRPr="00463166" w14:paraId="62C680E7" w14:textId="074B27DB" w:rsidTr="00463166">
        <w:trPr>
          <w:gridAfter w:val="1"/>
          <w:wAfter w:w="28" w:type="dxa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DBCDB7" w14:textId="2445B37F" w:rsidR="00463166" w:rsidRPr="00463166" w:rsidRDefault="00463166" w:rsidP="00463166">
            <w:pPr>
              <w:rPr>
                <w:sz w:val="20"/>
              </w:rPr>
            </w:pPr>
            <w:r w:rsidRPr="00463166">
              <w:rPr>
                <w:sz w:val="20"/>
              </w:rPr>
              <w:t>Неопределенность экономической ситуации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7DF8A" w14:textId="515CD19F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35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A386" w14:textId="3E9CEB46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48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F9CDA" w14:textId="4306B187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41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9EAEE" w14:textId="013B1435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33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4A53E" w14:textId="5282D88B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33</w:t>
            </w:r>
          </w:p>
        </w:tc>
      </w:tr>
      <w:tr w:rsidR="00463166" w:rsidRPr="00463166" w14:paraId="25CBFAEC" w14:textId="09842D91" w:rsidTr="00B611BC">
        <w:trPr>
          <w:gridAfter w:val="1"/>
          <w:wAfter w:w="28" w:type="dxa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12F4" w14:textId="6039BD51" w:rsidR="00463166" w:rsidRPr="00463166" w:rsidRDefault="00463166" w:rsidP="00463166">
            <w:pPr>
              <w:rPr>
                <w:sz w:val="20"/>
              </w:rPr>
            </w:pPr>
            <w:r w:rsidRPr="00463166">
              <w:rPr>
                <w:sz w:val="20"/>
              </w:rPr>
              <w:t>Высокий уровень налогообложения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4B5F" w14:textId="038B09C8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29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3206F" w14:textId="7617296E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40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1034" w14:textId="39CD8E36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20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6EEC" w14:textId="2295325E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27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4D8B0" w14:textId="50BA17E4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33</w:t>
            </w:r>
          </w:p>
        </w:tc>
      </w:tr>
      <w:tr w:rsidR="00463166" w:rsidRPr="00463166" w14:paraId="40F2DB46" w14:textId="36899694" w:rsidTr="00463166">
        <w:trPr>
          <w:gridAfter w:val="1"/>
          <w:wAfter w:w="28" w:type="dxa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60981" w14:textId="7EB7DEFB" w:rsidR="00463166" w:rsidRPr="00463166" w:rsidRDefault="00463166" w:rsidP="00463166">
            <w:pPr>
              <w:rPr>
                <w:sz w:val="20"/>
              </w:rPr>
            </w:pPr>
            <w:r w:rsidRPr="00463166">
              <w:rPr>
                <w:sz w:val="20"/>
              </w:rPr>
              <w:t>Недостаток квалифицированных рабочих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EF1B" w14:textId="62322894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F927" w14:textId="2540C2EB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27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749B4" w14:textId="69491DA0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40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FEF467" w14:textId="3ACE7233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27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27FE9" w14:textId="1CFFDFE7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27</w:t>
            </w:r>
          </w:p>
        </w:tc>
      </w:tr>
      <w:tr w:rsidR="00463166" w:rsidRPr="00463166" w14:paraId="5C2A8E7E" w14:textId="78D1E6CE" w:rsidTr="00463166">
        <w:trPr>
          <w:gridAfter w:val="1"/>
          <w:wAfter w:w="28" w:type="dxa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2EDB0" w14:textId="371067EC" w:rsidR="00463166" w:rsidRPr="00463166" w:rsidRDefault="00463166" w:rsidP="00463166">
            <w:pPr>
              <w:rPr>
                <w:sz w:val="20"/>
              </w:rPr>
            </w:pPr>
            <w:r w:rsidRPr="00463166">
              <w:rPr>
                <w:sz w:val="20"/>
              </w:rPr>
              <w:t>Несвоевременность оплаты за продаваемую продукцию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5D6D7" w14:textId="105CA709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D128" w14:textId="617FC4BE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549F0" w14:textId="3A4A47F9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18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7B59A4" w14:textId="00B7C864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20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072E2" w14:textId="258F58DB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20</w:t>
            </w:r>
          </w:p>
        </w:tc>
      </w:tr>
      <w:tr w:rsidR="00463166" w:rsidRPr="00463166" w14:paraId="0061C9A9" w14:textId="6B94204A" w:rsidTr="00463166">
        <w:trPr>
          <w:gridAfter w:val="1"/>
          <w:wAfter w:w="28" w:type="dxa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94E2A" w14:textId="0DCD04F6" w:rsidR="00463166" w:rsidRPr="00463166" w:rsidRDefault="00463166" w:rsidP="00463166">
            <w:pPr>
              <w:rPr>
                <w:sz w:val="20"/>
              </w:rPr>
            </w:pPr>
            <w:r w:rsidRPr="00463166">
              <w:rPr>
                <w:sz w:val="20"/>
              </w:rPr>
              <w:t>Конкурирующий импорт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A0108" w14:textId="37BF6996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17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28236" w14:textId="2373253A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13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88BA7" w14:textId="11A06BB9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9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9F67E6" w14:textId="169A2A2D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13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7AF12" w14:textId="3350C129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7</w:t>
            </w:r>
          </w:p>
        </w:tc>
      </w:tr>
      <w:tr w:rsidR="00463166" w:rsidRPr="00463166" w14:paraId="0D7E8062" w14:textId="37F40681" w:rsidTr="00463166">
        <w:trPr>
          <w:gridAfter w:val="1"/>
          <w:wAfter w:w="28" w:type="dxa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820979" w14:textId="7F0E854A" w:rsidR="00463166" w:rsidRPr="00463166" w:rsidRDefault="00463166" w:rsidP="00463166">
            <w:pPr>
              <w:rPr>
                <w:sz w:val="20"/>
              </w:rPr>
            </w:pPr>
            <w:r w:rsidRPr="00463166">
              <w:rPr>
                <w:sz w:val="20"/>
              </w:rPr>
              <w:t>Недостаток финансовых средств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02502" w14:textId="2B572515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19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47BF3" w14:textId="4546C2A4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23FD4" w14:textId="65DCA358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18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37F4" w14:textId="4D78AC23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13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A48D9" w14:textId="29709754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20</w:t>
            </w:r>
          </w:p>
        </w:tc>
      </w:tr>
      <w:tr w:rsidR="00463166" w:rsidRPr="00463166" w14:paraId="1923AABC" w14:textId="4AB97955" w:rsidTr="00463166">
        <w:trPr>
          <w:gridAfter w:val="1"/>
          <w:wAfter w:w="28" w:type="dxa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0FE314" w14:textId="6B3D561F" w:rsidR="00463166" w:rsidRPr="00463166" w:rsidRDefault="00463166" w:rsidP="00463166">
            <w:pPr>
              <w:rPr>
                <w:sz w:val="20"/>
              </w:rPr>
            </w:pPr>
            <w:r w:rsidRPr="00463166">
              <w:rPr>
                <w:sz w:val="20"/>
              </w:rPr>
              <w:t>Изношенность и недостаток оборудования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1CABA" w14:textId="09055453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17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57DE4" w14:textId="5F01D947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24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747F1" w14:textId="504AAFD4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26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29C97D" w14:textId="57FB383F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13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09D2D" w14:textId="5BA9BB9A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13</w:t>
            </w:r>
          </w:p>
        </w:tc>
      </w:tr>
      <w:tr w:rsidR="00463166" w:rsidRPr="00463166" w14:paraId="2D62E746" w14:textId="234AA562" w:rsidTr="00463166">
        <w:trPr>
          <w:gridAfter w:val="1"/>
          <w:wAfter w:w="28" w:type="dxa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9BE8C" w14:textId="525D1F13" w:rsidR="00463166" w:rsidRPr="00463166" w:rsidRDefault="00463166" w:rsidP="00463166">
            <w:pPr>
              <w:rPr>
                <w:sz w:val="20"/>
              </w:rPr>
            </w:pPr>
            <w:r w:rsidRPr="00463166">
              <w:rPr>
                <w:sz w:val="20"/>
              </w:rPr>
              <w:t>Недостаток и перебои с поставками сырья, топлива, энергии и материалов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53FCB" w14:textId="193FF69E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14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C59184" w14:textId="73224D0E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FC8F0" w14:textId="55263FD7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18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DF8EA" w14:textId="42B7E410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778DF" w14:textId="23B507BD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7</w:t>
            </w:r>
          </w:p>
        </w:tc>
      </w:tr>
      <w:tr w:rsidR="00463166" w:rsidRPr="00463166" w14:paraId="05B7669A" w14:textId="76A4B56F" w:rsidTr="00463166">
        <w:trPr>
          <w:gridAfter w:val="1"/>
          <w:wAfter w:w="28" w:type="dxa"/>
        </w:trPr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F4019" w14:textId="2DD78BC7" w:rsidR="00463166" w:rsidRPr="00463166" w:rsidRDefault="00463166" w:rsidP="00463166">
            <w:pPr>
              <w:rPr>
                <w:sz w:val="20"/>
              </w:rPr>
            </w:pPr>
            <w:r w:rsidRPr="00463166">
              <w:rPr>
                <w:sz w:val="20"/>
              </w:rPr>
              <w:t>Отсутствие или несовершенство нормативно-правовой базы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97FC" w14:textId="7D608160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AD65" w14:textId="7491872E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11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C67D" w14:textId="153B353D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0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AC655" w14:textId="20DD65E0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16CE6" w14:textId="689A006A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7</w:t>
            </w:r>
          </w:p>
        </w:tc>
      </w:tr>
      <w:tr w:rsidR="00463166" w:rsidRPr="00893633" w14:paraId="2396C020" w14:textId="77777777" w:rsidTr="00463166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7CC81" w14:textId="2232DEE5" w:rsidR="00463166" w:rsidRPr="00463166" w:rsidRDefault="00463166" w:rsidP="00463166">
            <w:pPr>
              <w:rPr>
                <w:sz w:val="20"/>
              </w:rPr>
            </w:pPr>
            <w:r w:rsidRPr="00463166">
              <w:rPr>
                <w:sz w:val="20"/>
              </w:rPr>
              <w:t>Нет ограничений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36E5D" w14:textId="0DA6D9A0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E7941" w14:textId="36CD1A72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6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514C" w14:textId="3DE5A0B8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7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6695E" w14:textId="790F69D4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33E2F6" w14:textId="5F5BEF76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0</w:t>
            </w:r>
          </w:p>
        </w:tc>
      </w:tr>
      <w:tr w:rsidR="00463166" w:rsidRPr="00893633" w14:paraId="7D966334" w14:textId="77777777" w:rsidTr="00463166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54D69" w14:textId="40014412" w:rsidR="00463166" w:rsidRPr="00463166" w:rsidRDefault="00463166" w:rsidP="00463166">
            <w:pPr>
              <w:rPr>
                <w:sz w:val="20"/>
              </w:rPr>
            </w:pPr>
            <w:r w:rsidRPr="00463166">
              <w:rPr>
                <w:sz w:val="20"/>
              </w:rPr>
              <w:t>Другое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64ACA" w14:textId="0FF69F10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3B53" w14:textId="6BE24272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87A16B" w14:textId="69454C6F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8890" w14:textId="5CD7D0D9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7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0F867" w14:textId="5E73EF58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7</w:t>
            </w:r>
          </w:p>
        </w:tc>
      </w:tr>
      <w:tr w:rsidR="00463166" w:rsidRPr="00893633" w14:paraId="3DEDABB5" w14:textId="77777777" w:rsidTr="00463166">
        <w:tc>
          <w:tcPr>
            <w:tcW w:w="5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AF4A" w14:textId="5252F6B8" w:rsidR="00463166" w:rsidRPr="00463166" w:rsidRDefault="00463166" w:rsidP="00463166">
            <w:pPr>
              <w:rPr>
                <w:sz w:val="20"/>
              </w:rPr>
            </w:pPr>
            <w:r w:rsidRPr="00463166">
              <w:rPr>
                <w:sz w:val="20"/>
              </w:rPr>
              <w:t>Недостаточный спрос на внешнем рынке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8FE1" w14:textId="64DDA6EF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18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B7D1" w14:textId="6928EF70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19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1964DB" w14:textId="7A27D86E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16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72CD0" w14:textId="4F6512DA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0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3F42AC" w14:textId="73910ECF" w:rsidR="00463166" w:rsidRPr="00463166" w:rsidRDefault="00463166" w:rsidP="00463166">
            <w:pPr>
              <w:jc w:val="center"/>
              <w:rPr>
                <w:sz w:val="20"/>
              </w:rPr>
            </w:pPr>
            <w:r w:rsidRPr="00463166">
              <w:rPr>
                <w:sz w:val="20"/>
              </w:rPr>
              <w:t>0</w:t>
            </w:r>
          </w:p>
        </w:tc>
      </w:tr>
      <w:tr w:rsidR="00463166" w:rsidRPr="00893633" w14:paraId="130EF5AE" w14:textId="77777777" w:rsidTr="00B611BC">
        <w:tc>
          <w:tcPr>
            <w:tcW w:w="101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115D2" w14:textId="488C3481" w:rsidR="00463166" w:rsidRPr="00893633" w:rsidRDefault="00463166" w:rsidP="00463166">
            <w:pPr>
              <w:rPr>
                <w:sz w:val="20"/>
                <w:szCs w:val="20"/>
              </w:rPr>
            </w:pPr>
            <w:r w:rsidRPr="00893633">
              <w:rPr>
                <w:sz w:val="20"/>
              </w:rPr>
              <w:t>Источник: данные опросов ВолНЦ РАН.</w:t>
            </w:r>
          </w:p>
        </w:tc>
      </w:tr>
    </w:tbl>
    <w:p w14:paraId="480D8B0C" w14:textId="77777777" w:rsidR="003228CD" w:rsidRPr="00893633" w:rsidRDefault="003228CD" w:rsidP="002214DB">
      <w:pPr>
        <w:ind w:firstLine="709"/>
        <w:jc w:val="both"/>
      </w:pPr>
    </w:p>
    <w:p w14:paraId="1B5AED02" w14:textId="707B4480" w:rsidR="007E6504" w:rsidRPr="00893633" w:rsidRDefault="003E7276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Одновременно с этим рост показал высокий уровень налогообложения</w:t>
      </w:r>
      <w:r w:rsidR="00A65C6C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A65C6C">
        <w:rPr>
          <w:sz w:val="28"/>
          <w:szCs w:val="28"/>
        </w:rPr>
        <w:t>Э</w:t>
      </w:r>
      <w:r>
        <w:rPr>
          <w:sz w:val="28"/>
          <w:szCs w:val="28"/>
        </w:rPr>
        <w:t>тот барьер был отмечен 27% опрошенных, его уровень практически вернулся к уровню 2022 года</w:t>
      </w:r>
      <w:r w:rsidR="0068228F">
        <w:rPr>
          <w:sz w:val="28"/>
          <w:szCs w:val="28"/>
        </w:rPr>
        <w:t>,</w:t>
      </w:r>
      <w:r>
        <w:rPr>
          <w:sz w:val="28"/>
          <w:szCs w:val="28"/>
        </w:rPr>
        <w:t xml:space="preserve"> и более трети респондентов уверены в его нарастании в 2026 году (33%).</w:t>
      </w:r>
      <w:r w:rsidR="00077269">
        <w:rPr>
          <w:sz w:val="28"/>
          <w:szCs w:val="28"/>
        </w:rPr>
        <w:t xml:space="preserve"> Подчеркнем, что </w:t>
      </w:r>
      <w:r w:rsidR="00A65C6C">
        <w:rPr>
          <w:sz w:val="28"/>
          <w:szCs w:val="28"/>
        </w:rPr>
        <w:t>значимость многих</w:t>
      </w:r>
      <w:r w:rsidR="00077269">
        <w:rPr>
          <w:sz w:val="28"/>
          <w:szCs w:val="28"/>
        </w:rPr>
        <w:t xml:space="preserve"> перечисленных барьеров для руководителей производственного сектора</w:t>
      </w:r>
      <w:r w:rsidR="00A65C6C">
        <w:rPr>
          <w:sz w:val="28"/>
          <w:szCs w:val="28"/>
        </w:rPr>
        <w:t xml:space="preserve"> снизилась:</w:t>
      </w:r>
      <w:r w:rsidR="00077269">
        <w:rPr>
          <w:sz w:val="28"/>
          <w:szCs w:val="28"/>
        </w:rPr>
        <w:t xml:space="preserve"> недостаток и перебои с поставками сырья (-11 п.</w:t>
      </w:r>
      <w:r w:rsidR="00710D2A">
        <w:rPr>
          <w:sz w:val="28"/>
          <w:szCs w:val="28"/>
        </w:rPr>
        <w:t> </w:t>
      </w:r>
      <w:r w:rsidR="00077269">
        <w:rPr>
          <w:sz w:val="28"/>
          <w:szCs w:val="28"/>
        </w:rPr>
        <w:t>п.</w:t>
      </w:r>
      <w:r w:rsidR="00A65C6C">
        <w:rPr>
          <w:sz w:val="28"/>
          <w:szCs w:val="28"/>
        </w:rPr>
        <w:t>,</w:t>
      </w:r>
      <w:r w:rsidR="00077269">
        <w:rPr>
          <w:sz w:val="28"/>
          <w:szCs w:val="28"/>
        </w:rPr>
        <w:t xml:space="preserve"> до 7%), изношенность и недостаток оборудования (-13 п.</w:t>
      </w:r>
      <w:r w:rsidR="00710D2A">
        <w:rPr>
          <w:sz w:val="28"/>
          <w:szCs w:val="28"/>
        </w:rPr>
        <w:t> </w:t>
      </w:r>
      <w:r w:rsidR="00077269">
        <w:rPr>
          <w:sz w:val="28"/>
          <w:szCs w:val="28"/>
        </w:rPr>
        <w:t>п.</w:t>
      </w:r>
      <w:r w:rsidR="00A65C6C">
        <w:rPr>
          <w:sz w:val="28"/>
          <w:szCs w:val="28"/>
        </w:rPr>
        <w:t>,</w:t>
      </w:r>
      <w:r w:rsidR="00077269">
        <w:rPr>
          <w:sz w:val="28"/>
          <w:szCs w:val="28"/>
        </w:rPr>
        <w:t xml:space="preserve"> до 13%), недостаток квалифицированных рабочих (-13 п.</w:t>
      </w:r>
      <w:r w:rsidR="00710D2A">
        <w:rPr>
          <w:sz w:val="28"/>
          <w:szCs w:val="28"/>
        </w:rPr>
        <w:t> </w:t>
      </w:r>
      <w:r w:rsidR="00077269">
        <w:rPr>
          <w:sz w:val="28"/>
          <w:szCs w:val="28"/>
        </w:rPr>
        <w:t>п.</w:t>
      </w:r>
      <w:r w:rsidR="00A65C6C">
        <w:rPr>
          <w:sz w:val="28"/>
          <w:szCs w:val="28"/>
        </w:rPr>
        <w:t>,</w:t>
      </w:r>
      <w:r w:rsidR="00077269">
        <w:rPr>
          <w:sz w:val="28"/>
          <w:szCs w:val="28"/>
        </w:rPr>
        <w:t xml:space="preserve"> до 27%) и высокие цены на сырье, топливо, энергию и материалы (-15 п.</w:t>
      </w:r>
      <w:r w:rsidR="00710D2A">
        <w:rPr>
          <w:sz w:val="28"/>
          <w:szCs w:val="28"/>
        </w:rPr>
        <w:t> </w:t>
      </w:r>
      <w:r w:rsidR="00077269">
        <w:rPr>
          <w:sz w:val="28"/>
          <w:szCs w:val="28"/>
        </w:rPr>
        <w:t>п.</w:t>
      </w:r>
      <w:r w:rsidR="00A65C6C">
        <w:rPr>
          <w:sz w:val="28"/>
          <w:szCs w:val="28"/>
        </w:rPr>
        <w:t>,</w:t>
      </w:r>
      <w:r w:rsidR="00077269">
        <w:rPr>
          <w:sz w:val="28"/>
          <w:szCs w:val="28"/>
        </w:rPr>
        <w:t xml:space="preserve"> до 40%).</w:t>
      </w:r>
    </w:p>
    <w:p w14:paraId="63C5653F" w14:textId="22779A80" w:rsidR="001C005C" w:rsidRPr="00893633" w:rsidRDefault="00466DD3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Доля руководителей, отмечающих наличие простаивающих мощностей, не изменилась с прошлого года (53%), при этом только 20% из них могу нарастить объем выпуска за их счет на величину от 21 до 30%, ни один из опрошенных не отметил возможность увеличения выпуска на величину </w:t>
      </w:r>
      <w:r w:rsidR="005D4E2F">
        <w:rPr>
          <w:sz w:val="28"/>
          <w:szCs w:val="28"/>
        </w:rPr>
        <w:t>свыше</w:t>
      </w:r>
      <w:r>
        <w:rPr>
          <w:sz w:val="28"/>
          <w:szCs w:val="28"/>
        </w:rPr>
        <w:t xml:space="preserve"> 50%.</w:t>
      </w:r>
      <w:r w:rsidR="007818E1">
        <w:rPr>
          <w:sz w:val="28"/>
          <w:szCs w:val="28"/>
        </w:rPr>
        <w:t xml:space="preserve"> Это может указывать на проблематику </w:t>
      </w:r>
      <w:r w:rsidR="0009062A" w:rsidRPr="00893633">
        <w:rPr>
          <w:sz w:val="28"/>
          <w:szCs w:val="28"/>
        </w:rPr>
        <w:t>поиск</w:t>
      </w:r>
      <w:r w:rsidR="007818E1">
        <w:rPr>
          <w:sz w:val="28"/>
          <w:szCs w:val="28"/>
        </w:rPr>
        <w:t>а новых</w:t>
      </w:r>
      <w:r w:rsidR="0009062A" w:rsidRPr="00893633">
        <w:rPr>
          <w:sz w:val="28"/>
          <w:szCs w:val="28"/>
        </w:rPr>
        <w:t xml:space="preserve"> рынков сбыта, </w:t>
      </w:r>
      <w:r w:rsidR="007818E1">
        <w:rPr>
          <w:sz w:val="28"/>
          <w:szCs w:val="28"/>
        </w:rPr>
        <w:t>потребителей</w:t>
      </w:r>
      <w:r w:rsidR="0009062A" w:rsidRPr="00893633">
        <w:rPr>
          <w:sz w:val="28"/>
          <w:szCs w:val="28"/>
        </w:rPr>
        <w:t xml:space="preserve"> и </w:t>
      </w:r>
      <w:r w:rsidR="007818E1">
        <w:rPr>
          <w:sz w:val="28"/>
          <w:szCs w:val="28"/>
        </w:rPr>
        <w:t>негибкость</w:t>
      </w:r>
      <w:r w:rsidR="0009062A" w:rsidRPr="00893633">
        <w:rPr>
          <w:sz w:val="28"/>
          <w:szCs w:val="28"/>
        </w:rPr>
        <w:t xml:space="preserve"> логистических цепочек.</w:t>
      </w:r>
    </w:p>
    <w:p w14:paraId="0DA73E5C" w14:textId="6429FEAB" w:rsidR="00A03B77" w:rsidRPr="00A03B77" w:rsidRDefault="00A03B77" w:rsidP="00546B6C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A03B77">
        <w:rPr>
          <w:spacing w:val="-2"/>
          <w:sz w:val="28"/>
          <w:szCs w:val="28"/>
        </w:rPr>
        <w:t xml:space="preserve">Впервые за </w:t>
      </w:r>
      <w:r w:rsidR="0068228F">
        <w:rPr>
          <w:spacing w:val="-2"/>
          <w:sz w:val="28"/>
          <w:szCs w:val="28"/>
        </w:rPr>
        <w:t>четыре</w:t>
      </w:r>
      <w:r w:rsidRPr="00A03B77">
        <w:rPr>
          <w:spacing w:val="-2"/>
          <w:sz w:val="28"/>
          <w:szCs w:val="28"/>
        </w:rPr>
        <w:t xml:space="preserve"> года опросов 20% руководителей заявили, что их предприятие может обанкротиться, в пр</w:t>
      </w:r>
      <w:r w:rsidR="00A65C6C">
        <w:rPr>
          <w:spacing w:val="-2"/>
          <w:sz w:val="28"/>
          <w:szCs w:val="28"/>
        </w:rPr>
        <w:t>едыдущем</w:t>
      </w:r>
      <w:r w:rsidRPr="00A03B77">
        <w:rPr>
          <w:spacing w:val="-2"/>
          <w:sz w:val="28"/>
          <w:szCs w:val="28"/>
        </w:rPr>
        <w:t xml:space="preserve"> году их доля составила 10,1% (+9,9 п.</w:t>
      </w:r>
      <w:r w:rsidR="00710D2A">
        <w:rPr>
          <w:spacing w:val="-2"/>
          <w:sz w:val="28"/>
          <w:szCs w:val="28"/>
        </w:rPr>
        <w:t> </w:t>
      </w:r>
      <w:r w:rsidRPr="00A03B77">
        <w:rPr>
          <w:spacing w:val="-2"/>
          <w:sz w:val="28"/>
          <w:szCs w:val="28"/>
        </w:rPr>
        <w:t>п.). Финансовое состояние своих предприятий только 20% считают хорошим, причем доля уверенных в продолжении такой тенденции к 2026–2027 г</w:t>
      </w:r>
      <w:r w:rsidR="0068228F">
        <w:rPr>
          <w:spacing w:val="-2"/>
          <w:sz w:val="28"/>
          <w:szCs w:val="28"/>
        </w:rPr>
        <w:t>г.</w:t>
      </w:r>
      <w:r w:rsidRPr="00A03B77">
        <w:rPr>
          <w:spacing w:val="-2"/>
          <w:sz w:val="28"/>
          <w:szCs w:val="28"/>
        </w:rPr>
        <w:t xml:space="preserve"> не изменилась. Большинство опрошенных указали на </w:t>
      </w:r>
      <w:r w:rsidR="005D4E2F">
        <w:rPr>
          <w:spacing w:val="-2"/>
          <w:sz w:val="28"/>
          <w:szCs w:val="28"/>
        </w:rPr>
        <w:t xml:space="preserve">его </w:t>
      </w:r>
      <w:r w:rsidRPr="00A03B77">
        <w:rPr>
          <w:spacing w:val="-2"/>
          <w:sz w:val="28"/>
          <w:szCs w:val="28"/>
        </w:rPr>
        <w:t>удовлетворительное состояние в 2024 году (47%), сохранение такой оценки в 2025 году (40%) и на период 2026–2027 г</w:t>
      </w:r>
      <w:r w:rsidR="0068228F">
        <w:rPr>
          <w:spacing w:val="-2"/>
          <w:sz w:val="28"/>
          <w:szCs w:val="28"/>
        </w:rPr>
        <w:t>г.</w:t>
      </w:r>
      <w:r w:rsidRPr="00A03B77">
        <w:rPr>
          <w:spacing w:val="-2"/>
          <w:sz w:val="28"/>
          <w:szCs w:val="28"/>
        </w:rPr>
        <w:t xml:space="preserve"> (47%).</w:t>
      </w:r>
      <w:r w:rsidR="001115CD">
        <w:rPr>
          <w:spacing w:val="-2"/>
          <w:sz w:val="28"/>
          <w:szCs w:val="28"/>
        </w:rPr>
        <w:t xml:space="preserve"> </w:t>
      </w:r>
      <w:r w:rsidR="00687000">
        <w:rPr>
          <w:spacing w:val="-2"/>
          <w:sz w:val="28"/>
          <w:szCs w:val="28"/>
        </w:rPr>
        <w:t xml:space="preserve">Удельный </w:t>
      </w:r>
      <w:r w:rsidR="001115CD">
        <w:rPr>
          <w:spacing w:val="-2"/>
          <w:sz w:val="28"/>
          <w:szCs w:val="28"/>
        </w:rPr>
        <w:t>вес ответов о скорее неудовлетворительном состоянии предприятий значительно снижается на перспективу (27, 20 и 7% соответственно).</w:t>
      </w:r>
    </w:p>
    <w:p w14:paraId="0EBF5B07" w14:textId="77777777" w:rsidR="003228CD" w:rsidRPr="00893633" w:rsidRDefault="003228CD" w:rsidP="008C5A32">
      <w:pPr>
        <w:spacing w:line="360" w:lineRule="auto"/>
        <w:ind w:firstLine="709"/>
        <w:rPr>
          <w:i/>
          <w:iCs/>
          <w:sz w:val="28"/>
          <w:szCs w:val="28"/>
        </w:rPr>
      </w:pPr>
      <w:r w:rsidRPr="00893633">
        <w:rPr>
          <w:i/>
          <w:iCs/>
          <w:sz w:val="28"/>
          <w:szCs w:val="28"/>
        </w:rPr>
        <w:t>Трансформация производственно-сбытовых цепочек</w:t>
      </w:r>
    </w:p>
    <w:p w14:paraId="34B2CCBE" w14:textId="7E8F8EDD" w:rsidR="00AB03DC" w:rsidRPr="00893633" w:rsidRDefault="009854E6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производственном секторе экономики Северо-Запада России продолжается изменение производственно-сбытовых цепочек. Так, почти </w:t>
      </w:r>
      <w:r w:rsidR="00710D2A">
        <w:rPr>
          <w:sz w:val="28"/>
          <w:szCs w:val="28"/>
        </w:rPr>
        <w:t>на 10 п. п. выросла</w:t>
      </w:r>
      <w:r w:rsidR="00665973" w:rsidRPr="00893633">
        <w:rPr>
          <w:sz w:val="28"/>
          <w:szCs w:val="28"/>
        </w:rPr>
        <w:t xml:space="preserve"> доля</w:t>
      </w:r>
      <w:r w:rsidR="00A8712B" w:rsidRPr="00893633">
        <w:rPr>
          <w:sz w:val="28"/>
          <w:szCs w:val="28"/>
        </w:rPr>
        <w:t xml:space="preserve"> </w:t>
      </w:r>
      <w:r w:rsidR="00665973" w:rsidRPr="00893633">
        <w:rPr>
          <w:sz w:val="28"/>
          <w:szCs w:val="28"/>
        </w:rPr>
        <w:t>опрошенных</w:t>
      </w:r>
      <w:r w:rsidR="00A8712B" w:rsidRPr="00893633">
        <w:rPr>
          <w:sz w:val="28"/>
          <w:szCs w:val="28"/>
        </w:rPr>
        <w:t>, осуществляю</w:t>
      </w:r>
      <w:r w:rsidR="00A53387">
        <w:rPr>
          <w:sz w:val="28"/>
          <w:szCs w:val="28"/>
        </w:rPr>
        <w:t>щих</w:t>
      </w:r>
      <w:r w:rsidR="00A8712B" w:rsidRPr="00893633">
        <w:rPr>
          <w:sz w:val="28"/>
          <w:szCs w:val="28"/>
        </w:rPr>
        <w:t xml:space="preserve"> торгово-экономическое взаимодействие с организациями в регионе базирования предприятия (</w:t>
      </w:r>
      <w:r w:rsidR="00710D2A">
        <w:rPr>
          <w:sz w:val="28"/>
          <w:szCs w:val="28"/>
        </w:rPr>
        <w:t>93</w:t>
      </w:r>
      <w:r w:rsidR="00A8712B" w:rsidRPr="00893633">
        <w:rPr>
          <w:sz w:val="28"/>
          <w:szCs w:val="28"/>
        </w:rPr>
        <w:t>%)</w:t>
      </w:r>
      <w:r w:rsidR="00665973" w:rsidRPr="00893633">
        <w:rPr>
          <w:sz w:val="28"/>
          <w:szCs w:val="28"/>
        </w:rPr>
        <w:t xml:space="preserve">. Существенное снижение отмечено среди </w:t>
      </w:r>
      <w:r w:rsidR="00710D2A">
        <w:rPr>
          <w:sz w:val="28"/>
          <w:szCs w:val="28"/>
        </w:rPr>
        <w:t>остальных руководителей</w:t>
      </w:r>
      <w:r w:rsidR="00665973" w:rsidRPr="00893633">
        <w:rPr>
          <w:sz w:val="28"/>
          <w:szCs w:val="28"/>
        </w:rPr>
        <w:t xml:space="preserve">, </w:t>
      </w:r>
      <w:r w:rsidR="00710D2A">
        <w:rPr>
          <w:sz w:val="28"/>
          <w:szCs w:val="28"/>
        </w:rPr>
        <w:t>имеющих более широк</w:t>
      </w:r>
      <w:r w:rsidR="008A29D6">
        <w:rPr>
          <w:sz w:val="28"/>
          <w:szCs w:val="28"/>
        </w:rPr>
        <w:t>ую</w:t>
      </w:r>
      <w:r w:rsidR="00710D2A">
        <w:rPr>
          <w:sz w:val="28"/>
          <w:szCs w:val="28"/>
        </w:rPr>
        <w:t xml:space="preserve"> географи</w:t>
      </w:r>
      <w:r w:rsidR="008A29D6">
        <w:rPr>
          <w:sz w:val="28"/>
          <w:szCs w:val="28"/>
        </w:rPr>
        <w:t>ю</w:t>
      </w:r>
      <w:r w:rsidR="00710D2A">
        <w:rPr>
          <w:sz w:val="28"/>
          <w:szCs w:val="28"/>
        </w:rPr>
        <w:t xml:space="preserve"> </w:t>
      </w:r>
      <w:r w:rsidR="008A29D6">
        <w:rPr>
          <w:sz w:val="28"/>
          <w:szCs w:val="28"/>
        </w:rPr>
        <w:t>торговых связей. Так, доля тех из них,</w:t>
      </w:r>
      <w:r w:rsidR="00710D2A">
        <w:rPr>
          <w:sz w:val="28"/>
          <w:szCs w:val="28"/>
        </w:rPr>
        <w:t xml:space="preserve"> </w:t>
      </w:r>
      <w:r w:rsidR="00665973" w:rsidRPr="00893633">
        <w:rPr>
          <w:sz w:val="28"/>
          <w:szCs w:val="28"/>
        </w:rPr>
        <w:t>кто сотрудничает с</w:t>
      </w:r>
      <w:r w:rsidR="00A8712B" w:rsidRPr="00893633">
        <w:rPr>
          <w:sz w:val="28"/>
          <w:szCs w:val="28"/>
        </w:rPr>
        <w:t xml:space="preserve"> </w:t>
      </w:r>
      <w:r w:rsidR="00710D2A">
        <w:rPr>
          <w:sz w:val="28"/>
          <w:szCs w:val="28"/>
        </w:rPr>
        <w:t xml:space="preserve">предприятиями в прочих регионах </w:t>
      </w:r>
      <w:r w:rsidR="008A29D6">
        <w:rPr>
          <w:sz w:val="28"/>
          <w:szCs w:val="28"/>
        </w:rPr>
        <w:t xml:space="preserve">СЗФО </w:t>
      </w:r>
      <w:r w:rsidR="00710D2A">
        <w:rPr>
          <w:sz w:val="28"/>
          <w:szCs w:val="28"/>
        </w:rPr>
        <w:t>(кроме</w:t>
      </w:r>
      <w:r w:rsidR="008A29D6">
        <w:rPr>
          <w:sz w:val="28"/>
          <w:szCs w:val="28"/>
        </w:rPr>
        <w:t xml:space="preserve"> региона базирования</w:t>
      </w:r>
      <w:r w:rsidR="00710D2A">
        <w:rPr>
          <w:sz w:val="28"/>
          <w:szCs w:val="28"/>
        </w:rPr>
        <w:t>)</w:t>
      </w:r>
      <w:r w:rsidR="009442CA">
        <w:rPr>
          <w:sz w:val="28"/>
          <w:szCs w:val="28"/>
        </w:rPr>
        <w:t>,</w:t>
      </w:r>
      <w:r w:rsidR="008A29D6">
        <w:rPr>
          <w:sz w:val="28"/>
          <w:szCs w:val="28"/>
        </w:rPr>
        <w:t xml:space="preserve"> снизилась до 60% (-37 п. п.). Удельный вес респондентов, поддерживающих взаимосвязи с прочими регионами России (кроме СЗФО), за прошлый год упал на</w:t>
      </w:r>
      <w:r w:rsidR="00710D2A">
        <w:rPr>
          <w:sz w:val="28"/>
          <w:szCs w:val="28"/>
        </w:rPr>
        <w:t xml:space="preserve"> </w:t>
      </w:r>
      <w:r w:rsidR="008A29D6">
        <w:rPr>
          <w:sz w:val="28"/>
          <w:szCs w:val="28"/>
        </w:rPr>
        <w:t>25 п. п. до 60%</w:t>
      </w:r>
      <w:r w:rsidR="00AF6BCF">
        <w:rPr>
          <w:sz w:val="28"/>
          <w:szCs w:val="28"/>
        </w:rPr>
        <w:t>;</w:t>
      </w:r>
      <w:r w:rsidR="008A29D6">
        <w:rPr>
          <w:sz w:val="28"/>
          <w:szCs w:val="28"/>
        </w:rPr>
        <w:t xml:space="preserve"> </w:t>
      </w:r>
      <w:r w:rsidR="00AF6BCF">
        <w:rPr>
          <w:sz w:val="28"/>
          <w:szCs w:val="28"/>
        </w:rPr>
        <w:t>с</w:t>
      </w:r>
      <w:r w:rsidR="00710D2A">
        <w:rPr>
          <w:sz w:val="28"/>
          <w:szCs w:val="28"/>
        </w:rPr>
        <w:t xml:space="preserve"> </w:t>
      </w:r>
      <w:r w:rsidR="00A8712B" w:rsidRPr="00893633">
        <w:rPr>
          <w:sz w:val="28"/>
          <w:szCs w:val="28"/>
        </w:rPr>
        <w:t>прочи</w:t>
      </w:r>
      <w:r w:rsidR="00665973" w:rsidRPr="00893633">
        <w:rPr>
          <w:sz w:val="28"/>
          <w:szCs w:val="28"/>
        </w:rPr>
        <w:t>ми</w:t>
      </w:r>
      <w:r w:rsidR="00A8712B" w:rsidRPr="00893633">
        <w:rPr>
          <w:sz w:val="28"/>
          <w:szCs w:val="28"/>
        </w:rPr>
        <w:t xml:space="preserve"> </w:t>
      </w:r>
      <w:r w:rsidR="00665973" w:rsidRPr="00893633">
        <w:rPr>
          <w:sz w:val="28"/>
          <w:szCs w:val="28"/>
        </w:rPr>
        <w:t>макро</w:t>
      </w:r>
      <w:r w:rsidR="00A8712B" w:rsidRPr="00893633">
        <w:rPr>
          <w:sz w:val="28"/>
          <w:szCs w:val="28"/>
        </w:rPr>
        <w:t>региона</w:t>
      </w:r>
      <w:r w:rsidR="00665973" w:rsidRPr="00893633">
        <w:rPr>
          <w:sz w:val="28"/>
          <w:szCs w:val="28"/>
        </w:rPr>
        <w:t>ми</w:t>
      </w:r>
      <w:r w:rsidR="00A8712B" w:rsidRPr="00893633">
        <w:rPr>
          <w:sz w:val="28"/>
          <w:szCs w:val="28"/>
        </w:rPr>
        <w:t xml:space="preserve"> России</w:t>
      </w:r>
      <w:r w:rsidR="0068228F">
        <w:rPr>
          <w:sz w:val="28"/>
          <w:szCs w:val="28"/>
        </w:rPr>
        <w:t xml:space="preserve"> (кроме</w:t>
      </w:r>
      <w:r w:rsidR="00665973" w:rsidRPr="00893633">
        <w:rPr>
          <w:sz w:val="28"/>
          <w:szCs w:val="28"/>
        </w:rPr>
        <w:t xml:space="preserve"> СЗФО</w:t>
      </w:r>
      <w:r w:rsidR="0068228F">
        <w:rPr>
          <w:sz w:val="28"/>
          <w:szCs w:val="28"/>
        </w:rPr>
        <w:t>)</w:t>
      </w:r>
      <w:r w:rsidR="00A8712B" w:rsidRPr="00893633">
        <w:rPr>
          <w:sz w:val="28"/>
          <w:szCs w:val="28"/>
        </w:rPr>
        <w:t xml:space="preserve"> </w:t>
      </w:r>
      <w:r w:rsidR="00687000">
        <w:rPr>
          <w:sz w:val="28"/>
          <w:szCs w:val="28"/>
        </w:rPr>
        <w:t xml:space="preserve">– </w:t>
      </w:r>
      <w:r w:rsidR="00AF6BCF">
        <w:rPr>
          <w:sz w:val="28"/>
          <w:szCs w:val="28"/>
        </w:rPr>
        <w:t xml:space="preserve">до </w:t>
      </w:r>
      <w:r w:rsidR="005E70DB">
        <w:rPr>
          <w:sz w:val="28"/>
          <w:szCs w:val="28"/>
        </w:rPr>
        <w:t>60</w:t>
      </w:r>
      <w:r w:rsidR="00A8712B" w:rsidRPr="00893633">
        <w:rPr>
          <w:sz w:val="28"/>
          <w:szCs w:val="28"/>
        </w:rPr>
        <w:t>%</w:t>
      </w:r>
      <w:r w:rsidR="00665973" w:rsidRPr="00893633">
        <w:rPr>
          <w:sz w:val="28"/>
          <w:szCs w:val="28"/>
        </w:rPr>
        <w:t xml:space="preserve"> </w:t>
      </w:r>
      <w:r w:rsidR="00AF6BCF" w:rsidRPr="00893633">
        <w:rPr>
          <w:sz w:val="28"/>
          <w:szCs w:val="28"/>
        </w:rPr>
        <w:t>(</w:t>
      </w:r>
      <w:r w:rsidR="00665973" w:rsidRPr="00893633">
        <w:rPr>
          <w:sz w:val="28"/>
          <w:szCs w:val="28"/>
        </w:rPr>
        <w:t>-25 п.</w:t>
      </w:r>
      <w:r w:rsidR="00EA7269">
        <w:rPr>
          <w:sz w:val="28"/>
          <w:szCs w:val="28"/>
        </w:rPr>
        <w:t> </w:t>
      </w:r>
      <w:r w:rsidR="00665973" w:rsidRPr="00893633">
        <w:rPr>
          <w:sz w:val="28"/>
          <w:szCs w:val="28"/>
        </w:rPr>
        <w:t>п.</w:t>
      </w:r>
      <w:r w:rsidR="00A8712B" w:rsidRPr="00893633">
        <w:rPr>
          <w:sz w:val="28"/>
          <w:szCs w:val="28"/>
        </w:rPr>
        <w:t xml:space="preserve">). </w:t>
      </w:r>
      <w:r w:rsidR="008A29D6">
        <w:rPr>
          <w:sz w:val="28"/>
          <w:szCs w:val="28"/>
        </w:rPr>
        <w:t xml:space="preserve">Доля сотрудничающих со странами ЕАЭС стала меньше на 21 п. п. (до 40%), со странами бывшего СССР (не входящими в ЕАЭС) – на 22 п. п. (до 27%), со странами дальнего зарубежья – на 15 п. п. (до 27%). Продолжается тренд на переход предприятий производственного сектора на отечественный рынок. В связи с проблемами </w:t>
      </w:r>
      <w:r w:rsidR="00AF6BCF">
        <w:rPr>
          <w:sz w:val="28"/>
          <w:szCs w:val="28"/>
        </w:rPr>
        <w:t>инфраструктуры</w:t>
      </w:r>
      <w:r w:rsidR="008A29D6">
        <w:rPr>
          <w:sz w:val="28"/>
          <w:szCs w:val="28"/>
        </w:rPr>
        <w:t>, не успевающей трансформироваться под резко выросший спрос на услуги тра</w:t>
      </w:r>
      <w:r w:rsidR="002239F4">
        <w:rPr>
          <w:sz w:val="28"/>
          <w:szCs w:val="28"/>
        </w:rPr>
        <w:t>н</w:t>
      </w:r>
      <w:r w:rsidR="008A29D6">
        <w:rPr>
          <w:sz w:val="28"/>
          <w:szCs w:val="28"/>
        </w:rPr>
        <w:t xml:space="preserve">спортировки, </w:t>
      </w:r>
      <w:r w:rsidR="008A29D6">
        <w:rPr>
          <w:sz w:val="28"/>
          <w:szCs w:val="28"/>
        </w:rPr>
        <w:lastRenderedPageBreak/>
        <w:t>руководители предпочитают</w:t>
      </w:r>
      <w:r w:rsidR="002239F4">
        <w:rPr>
          <w:sz w:val="28"/>
          <w:szCs w:val="28"/>
        </w:rPr>
        <w:t xml:space="preserve"> осваивать ближайшие к месту базирования их организаций региональные рынки.</w:t>
      </w:r>
    </w:p>
    <w:p w14:paraId="1A92D9EF" w14:textId="6468A520" w:rsidR="003228CD" w:rsidRPr="00893633" w:rsidRDefault="003C1FA5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Продолжение</w:t>
      </w:r>
      <w:r w:rsidR="00E314BF" w:rsidRPr="00893633">
        <w:rPr>
          <w:sz w:val="28"/>
          <w:szCs w:val="28"/>
        </w:rPr>
        <w:t xml:space="preserve"> санкци</w:t>
      </w:r>
      <w:r>
        <w:rPr>
          <w:sz w:val="28"/>
          <w:szCs w:val="28"/>
        </w:rPr>
        <w:t>онного давления</w:t>
      </w:r>
      <w:r w:rsidR="00E314BF" w:rsidRPr="00893633">
        <w:rPr>
          <w:sz w:val="28"/>
          <w:szCs w:val="28"/>
        </w:rPr>
        <w:t xml:space="preserve"> привело </w:t>
      </w:r>
      <w:r>
        <w:rPr>
          <w:sz w:val="28"/>
          <w:szCs w:val="28"/>
        </w:rPr>
        <w:t xml:space="preserve">не только </w:t>
      </w:r>
      <w:r w:rsidR="00E314BF" w:rsidRPr="00893633">
        <w:rPr>
          <w:sz w:val="28"/>
          <w:szCs w:val="28"/>
        </w:rPr>
        <w:t>к прекращению сотрудничества с зарубежными партнерами в области совместной инвестиционной деятельности (0%)</w:t>
      </w:r>
      <w:r>
        <w:rPr>
          <w:sz w:val="28"/>
          <w:szCs w:val="28"/>
        </w:rPr>
        <w:t>, но и к отсутствию взаимодействия с ними по</w:t>
      </w:r>
      <w:r w:rsidR="00E314BF" w:rsidRPr="00893633">
        <w:rPr>
          <w:sz w:val="28"/>
          <w:szCs w:val="28"/>
        </w:rPr>
        <w:t xml:space="preserve"> </w:t>
      </w:r>
      <w:r>
        <w:rPr>
          <w:sz w:val="28"/>
          <w:szCs w:val="28"/>
        </w:rPr>
        <w:t>привлечению специалистов (0%), продаже технологий (0%) и другим видам сотрудничества</w:t>
      </w:r>
      <w:r w:rsidR="00E314BF" w:rsidRPr="00893633">
        <w:rPr>
          <w:sz w:val="28"/>
          <w:szCs w:val="28"/>
        </w:rPr>
        <w:t xml:space="preserve"> (</w:t>
      </w:r>
      <w:r>
        <w:rPr>
          <w:sz w:val="28"/>
          <w:szCs w:val="28"/>
        </w:rPr>
        <w:t>0</w:t>
      </w:r>
      <w:r w:rsidR="00E314BF" w:rsidRPr="00893633">
        <w:rPr>
          <w:sz w:val="28"/>
          <w:szCs w:val="28"/>
        </w:rPr>
        <w:t>%</w:t>
      </w:r>
      <w:r w:rsidR="00AB03DC" w:rsidRPr="00893633">
        <w:rPr>
          <w:sz w:val="28"/>
          <w:szCs w:val="28"/>
        </w:rPr>
        <w:t xml:space="preserve">, </w:t>
      </w:r>
      <w:r>
        <w:rPr>
          <w:sz w:val="28"/>
          <w:szCs w:val="28"/>
        </w:rPr>
        <w:t>-17</w:t>
      </w:r>
      <w:r w:rsidR="00AB03DC" w:rsidRPr="00893633">
        <w:rPr>
          <w:sz w:val="28"/>
          <w:szCs w:val="28"/>
        </w:rPr>
        <w:t xml:space="preserve"> п.</w:t>
      </w:r>
      <w:r>
        <w:rPr>
          <w:sz w:val="28"/>
          <w:szCs w:val="28"/>
        </w:rPr>
        <w:t> </w:t>
      </w:r>
      <w:r w:rsidR="00AB03DC" w:rsidRPr="00893633">
        <w:rPr>
          <w:sz w:val="28"/>
          <w:szCs w:val="28"/>
        </w:rPr>
        <w:t>п.;</w:t>
      </w:r>
      <w:r w:rsidR="00E314BF" w:rsidRPr="00893633">
        <w:rPr>
          <w:sz w:val="28"/>
          <w:szCs w:val="28"/>
        </w:rPr>
        <w:t xml:space="preserve"> </w:t>
      </w:r>
      <w:r w:rsidR="00E314BF" w:rsidRPr="009442CA">
        <w:rPr>
          <w:i/>
          <w:iCs/>
          <w:sz w:val="28"/>
          <w:szCs w:val="28"/>
        </w:rPr>
        <w:t>табл. 3</w:t>
      </w:r>
      <w:r w:rsidR="00E314BF" w:rsidRPr="00893633">
        <w:rPr>
          <w:sz w:val="28"/>
          <w:szCs w:val="28"/>
        </w:rPr>
        <w:t>).</w:t>
      </w:r>
    </w:p>
    <w:p w14:paraId="402BF84C" w14:textId="77777777" w:rsidR="00A8712B" w:rsidRPr="00893633" w:rsidRDefault="00A8712B" w:rsidP="002214DB">
      <w:pPr>
        <w:ind w:firstLine="709"/>
        <w:jc w:val="both"/>
      </w:pPr>
    </w:p>
    <w:p w14:paraId="4E1DFDE3" w14:textId="42A938C1" w:rsidR="00AC231C" w:rsidRPr="00893633" w:rsidRDefault="00AC231C" w:rsidP="00AC231C">
      <w:pPr>
        <w:jc w:val="center"/>
        <w:rPr>
          <w:b/>
          <w:sz w:val="28"/>
        </w:rPr>
      </w:pPr>
      <w:r w:rsidRPr="00893633">
        <w:rPr>
          <w:sz w:val="28"/>
        </w:rPr>
        <w:t xml:space="preserve">Таблица 3. </w:t>
      </w:r>
      <w:r w:rsidRPr="00893633">
        <w:rPr>
          <w:b/>
          <w:sz w:val="28"/>
        </w:rPr>
        <w:t>Распределение ответов на вопрос «По каким направлениям Ваше предприятие сотрудничает с зарубежными и российскими организациями?», % от числа ответивших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552"/>
        <w:gridCol w:w="628"/>
        <w:gridCol w:w="698"/>
        <w:gridCol w:w="625"/>
        <w:gridCol w:w="634"/>
        <w:gridCol w:w="634"/>
        <w:gridCol w:w="630"/>
        <w:gridCol w:w="625"/>
        <w:gridCol w:w="634"/>
        <w:gridCol w:w="634"/>
        <w:gridCol w:w="515"/>
        <w:gridCol w:w="693"/>
        <w:gridCol w:w="693"/>
      </w:tblGrid>
      <w:tr w:rsidR="003F741B" w:rsidRPr="00893633" w14:paraId="3BC932C8" w14:textId="363658A1" w:rsidTr="003F741B">
        <w:trPr>
          <w:trHeight w:val="186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A1CBA6" w14:textId="499C97B3" w:rsidR="003F741B" w:rsidRPr="00893633" w:rsidRDefault="009442CA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Направление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446250" w14:textId="4B662368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Мир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A414E3" w14:textId="061489E4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F2EF54" w14:textId="784F363E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СЗФО</w:t>
            </w:r>
          </w:p>
        </w:tc>
      </w:tr>
      <w:tr w:rsidR="003F741B" w:rsidRPr="00893633" w14:paraId="4A06BB16" w14:textId="4BD4575C" w:rsidTr="003F741B"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40E50" w14:textId="69565014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E8739" w14:textId="684ECFB2" w:rsidR="003F741B" w:rsidRPr="00893633" w:rsidRDefault="003F741B" w:rsidP="003F741B">
            <w:pPr>
              <w:ind w:left="-108" w:right="-102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  <w:lang w:val="en-US"/>
              </w:rPr>
              <w:t>202</w:t>
            </w:r>
            <w:r w:rsidRPr="00893633">
              <w:rPr>
                <w:sz w:val="20"/>
                <w:szCs w:val="20"/>
              </w:rPr>
              <w:t>2</w:t>
            </w:r>
            <w:r w:rsidRPr="00893633">
              <w:rPr>
                <w:sz w:val="20"/>
                <w:szCs w:val="20"/>
                <w:lang w:val="en-US"/>
              </w:rPr>
              <w:t xml:space="preserve"> </w:t>
            </w:r>
            <w:r w:rsidRPr="00893633">
              <w:rPr>
                <w:sz w:val="20"/>
                <w:szCs w:val="20"/>
              </w:rPr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A9296" w14:textId="6082C873" w:rsidR="003F741B" w:rsidRPr="00893633" w:rsidRDefault="003F741B" w:rsidP="003F741B">
            <w:pPr>
              <w:ind w:left="-38" w:right="-189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2023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FC8F" w14:textId="7BBA6336" w:rsidR="003F741B" w:rsidRPr="00893633" w:rsidRDefault="003F741B" w:rsidP="003F741B">
            <w:pPr>
              <w:ind w:left="-110" w:right="-113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2024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BEBCD" w14:textId="233B6415" w:rsidR="003F741B" w:rsidRPr="003F741B" w:rsidRDefault="003F741B" w:rsidP="003F741B">
            <w:pPr>
              <w:ind w:left="-101" w:right="-10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678C65" w14:textId="0D7C7C5E" w:rsidR="003F741B" w:rsidRPr="00893633" w:rsidRDefault="003F741B" w:rsidP="003F741B">
            <w:pPr>
              <w:ind w:left="-101" w:right="-109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  <w:lang w:val="en-US"/>
              </w:rPr>
              <w:t>202</w:t>
            </w:r>
            <w:r w:rsidRPr="00893633">
              <w:rPr>
                <w:sz w:val="20"/>
                <w:szCs w:val="20"/>
              </w:rPr>
              <w:t>2</w:t>
            </w:r>
            <w:r w:rsidRPr="00893633">
              <w:rPr>
                <w:sz w:val="20"/>
                <w:szCs w:val="20"/>
                <w:lang w:val="en-US"/>
              </w:rPr>
              <w:t xml:space="preserve"> </w:t>
            </w:r>
            <w:r w:rsidRPr="00893633">
              <w:rPr>
                <w:sz w:val="20"/>
                <w:szCs w:val="20"/>
              </w:rPr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BD4384" w14:textId="6D24D864" w:rsidR="003F741B" w:rsidRPr="00893633" w:rsidRDefault="003F741B" w:rsidP="003F741B">
            <w:pPr>
              <w:ind w:left="-105" w:right="-104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2023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D1525" w14:textId="29C8AF31" w:rsidR="003F741B" w:rsidRPr="00893633" w:rsidRDefault="003F741B" w:rsidP="003F741B">
            <w:pPr>
              <w:ind w:left="-110" w:right="-113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2024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8BEFB" w14:textId="7B43E674" w:rsidR="003F741B" w:rsidRPr="00893633" w:rsidRDefault="003F741B" w:rsidP="003F741B">
            <w:pPr>
              <w:ind w:left="-101" w:right="-108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2025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232F8" w14:textId="73C22094" w:rsidR="003F741B" w:rsidRPr="00893633" w:rsidRDefault="003F741B" w:rsidP="003F741B">
            <w:pPr>
              <w:ind w:left="-101" w:right="-108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  <w:lang w:val="en-US"/>
              </w:rPr>
              <w:t>202</w:t>
            </w:r>
            <w:r w:rsidRPr="00893633">
              <w:rPr>
                <w:sz w:val="20"/>
                <w:szCs w:val="20"/>
              </w:rPr>
              <w:t>2</w:t>
            </w:r>
            <w:r w:rsidRPr="00893633">
              <w:rPr>
                <w:sz w:val="20"/>
                <w:szCs w:val="20"/>
                <w:lang w:val="en-US"/>
              </w:rPr>
              <w:t xml:space="preserve"> </w:t>
            </w:r>
            <w:r w:rsidRPr="00893633">
              <w:rPr>
                <w:sz w:val="20"/>
                <w:szCs w:val="20"/>
              </w:rPr>
              <w:t>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FBD7" w14:textId="409FA834" w:rsidR="003F741B" w:rsidRPr="00893633" w:rsidRDefault="003F741B" w:rsidP="003F741B">
            <w:pPr>
              <w:ind w:left="-248" w:right="-245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2023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B7C68" w14:textId="7751E8DE" w:rsidR="003F741B" w:rsidRPr="00893633" w:rsidRDefault="003F741B" w:rsidP="003F741B">
            <w:pPr>
              <w:ind w:right="-111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2024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84934" w14:textId="4029D31C" w:rsidR="003F741B" w:rsidRPr="00893633" w:rsidRDefault="003F741B" w:rsidP="003F741B">
            <w:pPr>
              <w:ind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г.</w:t>
            </w:r>
          </w:p>
        </w:tc>
      </w:tr>
      <w:tr w:rsidR="003F741B" w:rsidRPr="00893633" w14:paraId="0EB607C0" w14:textId="208D0F22" w:rsidTr="003F74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7C2E" w14:textId="25AA87B2" w:rsidR="003F741B" w:rsidRPr="00893633" w:rsidRDefault="003F741B" w:rsidP="003F741B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Покупка сырья и полуфабрикатов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D425" w14:textId="0F42264E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24458" w14:textId="6ECA6788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4A097" w14:textId="1A248DC2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58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0D749" w14:textId="01799CEC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1724E" w14:textId="73520683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160B" w14:textId="2DE856B2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979A4" w14:textId="78ABDC26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68267" w14:textId="71935F7B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C53A8" w14:textId="42738EB5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22E06" w14:textId="138B7790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C556C" w14:textId="667559A0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A4A84" w14:textId="766F653B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3F741B" w:rsidRPr="00893633" w14:paraId="62FF7DDC" w14:textId="7A598882" w:rsidTr="003F74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41248" w14:textId="77777777" w:rsidR="003F741B" w:rsidRPr="00893633" w:rsidRDefault="003F741B" w:rsidP="003F741B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Продажа сырья и полуфабрикатов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D67489" w14:textId="3AEEBECC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FE663" w14:textId="287E0EC9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4572" w14:textId="06267916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48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9CF33" w14:textId="44C0D5A7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464F1" w14:textId="62DFE38F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3AFA8" w14:textId="25289F48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E8DE" w14:textId="74299A08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DB676" w14:textId="57DCABA7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6F30D" w14:textId="5435A2A7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DB50D" w14:textId="3C46A438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3145" w14:textId="7B076655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6EC45" w14:textId="12C94E38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3F741B" w:rsidRPr="00893633" w14:paraId="4C3B6C3D" w14:textId="6B32F572" w:rsidTr="003F74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C5428" w14:textId="77777777" w:rsidR="003F741B" w:rsidRPr="00893633" w:rsidRDefault="003F741B" w:rsidP="003F741B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Продажа конечной продукции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D6A92" w14:textId="35F9C44B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1A53A6" w14:textId="703F3E99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590AB" w14:textId="50360994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56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91188" w14:textId="55EC9D55" w:rsidR="003F741B" w:rsidRPr="00893633" w:rsidRDefault="00815940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CCE04" w14:textId="58FEA0BB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74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1EA83" w14:textId="5C5BAB3D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84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B76A58" w14:textId="7B072B66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78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1A0D8" w14:textId="0B848F35" w:rsidR="003F741B" w:rsidRPr="00893633" w:rsidRDefault="00815940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FBFFE" w14:textId="2B3DA5E2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72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C561" w14:textId="7B863FB6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93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67904" w14:textId="6B479C65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75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F0336" w14:textId="1A7CC00F" w:rsidR="003F741B" w:rsidRPr="00893633" w:rsidRDefault="00815940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</w:t>
            </w:r>
          </w:p>
        </w:tc>
      </w:tr>
      <w:tr w:rsidR="003F741B" w:rsidRPr="00893633" w14:paraId="69855E2E" w14:textId="7E2AFE90" w:rsidTr="003F74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B44EAF" w14:textId="77777777" w:rsidR="003F741B" w:rsidRPr="00893633" w:rsidRDefault="003F741B" w:rsidP="003F741B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Покупка технологий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840AA" w14:textId="0CC65A63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49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9034B" w14:textId="5AECE524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B3FFB" w14:textId="4107DBD3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66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4956C" w14:textId="4E2E74E8" w:rsidR="003F741B" w:rsidRPr="00893633" w:rsidRDefault="00815940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8D591" w14:textId="48D261F3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41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54E1A" w14:textId="4D42D771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CEC1E" w14:textId="5D18EA0E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6730F" w14:textId="46BB3343" w:rsidR="003F741B" w:rsidRPr="00893633" w:rsidRDefault="00815940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570F9A" w14:textId="7A548530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878F" w14:textId="4F47AC93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DC92F" w14:textId="1D6BE94A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4D33F" w14:textId="16AA682F" w:rsidR="003F741B" w:rsidRPr="00893633" w:rsidRDefault="00815940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F741B" w:rsidRPr="00893633" w14:paraId="0FA1EB1B" w14:textId="66D8F851" w:rsidTr="003F74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7AFEA0" w14:textId="77777777" w:rsidR="003F741B" w:rsidRPr="00893633" w:rsidRDefault="003F741B" w:rsidP="003F741B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Продажа технологий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7F25A" w14:textId="30864748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E4AEE" w14:textId="0BB44FFC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719E3" w14:textId="545045B0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D2BCC" w14:textId="226B9A8F" w:rsidR="003F741B" w:rsidRPr="00893633" w:rsidRDefault="00815940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5E0EA" w14:textId="2CE52A86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482F" w14:textId="37DB51E8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3CBC5" w14:textId="1FD7FA9F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68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D0A41" w14:textId="15151E5E" w:rsidR="003F741B" w:rsidRPr="00893633" w:rsidRDefault="00815940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E6613" w14:textId="1BF8BA3A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782CC" w14:textId="73E209EB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20B0F" w14:textId="1A1A6453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B32DD" w14:textId="663ABB63" w:rsidR="003F741B" w:rsidRPr="00893633" w:rsidRDefault="00815940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F741B" w:rsidRPr="00893633" w14:paraId="464D5866" w14:textId="249B104B" w:rsidTr="003F74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52AF2" w14:textId="77777777" w:rsidR="003F741B" w:rsidRPr="00893633" w:rsidRDefault="003F741B" w:rsidP="003F741B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Совместная инвестиционная деятельность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FB050" w14:textId="2A695B4A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801E7" w14:textId="41A37801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D7257" w14:textId="3BDD45B5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8C743" w14:textId="7633AA7D" w:rsidR="003F741B" w:rsidRPr="00893633" w:rsidRDefault="00815940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BCD4A" w14:textId="1EA61823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21409" w14:textId="1C1567B5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73BD" w14:textId="3BB66FF1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460B" w14:textId="7534D9B5" w:rsidR="003F741B" w:rsidRPr="00893633" w:rsidRDefault="00815940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DEC87" w14:textId="7F4F2884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DF8FF" w14:textId="7C3839E1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6C5C7" w14:textId="46B179E4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CD613" w14:textId="0790E500" w:rsidR="003F741B" w:rsidRPr="00893633" w:rsidRDefault="00815940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F741B" w:rsidRPr="00893633" w14:paraId="401AD637" w14:textId="2C3D8606" w:rsidTr="003F74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51C3F" w14:textId="77777777" w:rsidR="003F741B" w:rsidRPr="00893633" w:rsidRDefault="003F741B" w:rsidP="003F741B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Привлечение специалистов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26D5" w14:textId="5DC11E8E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71AE6" w14:textId="0B157CCD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9528A" w14:textId="3DFDC9E5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FD7EC" w14:textId="5CADE85F" w:rsidR="003F741B" w:rsidRPr="00893633" w:rsidRDefault="00815940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64DBA" w14:textId="3701394C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A9D5A" w14:textId="7EBF6868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1175C" w14:textId="60F143A5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D92D0B" w14:textId="3B5E84FA" w:rsidR="003F741B" w:rsidRPr="00893633" w:rsidRDefault="00815940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9F81A" w14:textId="0FD5D1AA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55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3E656" w14:textId="1BD52020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27B12" w14:textId="4466136C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86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B560B" w14:textId="5624AB7C" w:rsidR="003F741B" w:rsidRPr="00893633" w:rsidRDefault="00815940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3F741B" w:rsidRPr="00893633" w14:paraId="230CB0B5" w14:textId="1830B0E0" w:rsidTr="003F74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8C914" w14:textId="11E0E0A3" w:rsidR="003F741B" w:rsidRPr="00893633" w:rsidRDefault="003F741B" w:rsidP="003F741B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Другое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CD5F9" w14:textId="54BE106A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85FC" w14:textId="0CE2BA55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700F2" w14:textId="790FD90B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62E0" w14:textId="57D3A915" w:rsidR="003F741B" w:rsidRPr="00893633" w:rsidRDefault="00815940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E363C" w14:textId="260B653C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B3FD3" w14:textId="001D7C71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0BF63" w14:textId="22BCFBA4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67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64489" w14:textId="6E0A8030" w:rsidR="003F741B" w:rsidRPr="00893633" w:rsidRDefault="00815940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0E587" w14:textId="5EA1C102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4D01" w14:textId="3CCB29E3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3B254" w14:textId="7FA82B62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E42CA" w14:textId="177712A4" w:rsidR="003F741B" w:rsidRPr="00893633" w:rsidRDefault="00815940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3F741B" w:rsidRPr="00893633" w14:paraId="7A5C1EE9" w14:textId="1B5508D1" w:rsidTr="003F741B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3D404" w14:textId="77777777" w:rsidR="003F741B" w:rsidRPr="00893633" w:rsidRDefault="003F741B" w:rsidP="003F741B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Сотрудничество не осуществляется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94482" w14:textId="1A88A2C1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B5F1F" w14:textId="3E59A065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96324" w14:textId="454F12A7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69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BB2F7" w14:textId="44B3E332" w:rsidR="003F741B" w:rsidRPr="00893633" w:rsidRDefault="00815940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512B" w14:textId="4DD8E811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E7A2" w14:textId="0F6B1BDC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5882" w14:textId="470E8F3B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40760" w14:textId="12CE111E" w:rsidR="003F741B" w:rsidRPr="00893633" w:rsidRDefault="00815940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5CD22" w14:textId="1A3041AB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87530" w14:textId="1B18803F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B91BE" w14:textId="07B809B1" w:rsidR="003F741B" w:rsidRPr="00893633" w:rsidRDefault="003F741B" w:rsidP="003F741B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3FEDB4" w14:textId="067360CD" w:rsidR="003F741B" w:rsidRPr="00893633" w:rsidRDefault="00815940" w:rsidP="003F741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3F741B" w:rsidRPr="00893633" w14:paraId="0AFF524B" w14:textId="378ED993" w:rsidTr="00B611BC">
        <w:tc>
          <w:tcPr>
            <w:tcW w:w="0" w:type="auto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A54E" w14:textId="17749C8D" w:rsidR="003F741B" w:rsidRPr="00893633" w:rsidRDefault="003F741B" w:rsidP="003F741B">
            <w:pPr>
              <w:rPr>
                <w:sz w:val="20"/>
              </w:rPr>
            </w:pPr>
            <w:r w:rsidRPr="00893633">
              <w:rPr>
                <w:sz w:val="20"/>
              </w:rPr>
              <w:t>Источник: данные опросов ВолНЦ РАН.</w:t>
            </w:r>
          </w:p>
        </w:tc>
      </w:tr>
    </w:tbl>
    <w:p w14:paraId="2907E1CC" w14:textId="3BE660DA" w:rsidR="00AC231C" w:rsidRPr="00893633" w:rsidRDefault="00AC231C" w:rsidP="004C2BCD">
      <w:pPr>
        <w:spacing w:line="360" w:lineRule="auto"/>
        <w:ind w:firstLine="709"/>
        <w:rPr>
          <w:sz w:val="28"/>
          <w:szCs w:val="24"/>
        </w:rPr>
      </w:pPr>
    </w:p>
    <w:p w14:paraId="101E4E09" w14:textId="195FE7A1" w:rsidR="001F29EE" w:rsidRDefault="003C1FA5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то же время можно отметить результаты переориентации на внутренний рынок. Если принимать за положительный результат наращивание доли опрошенных, взаимодействующих по тем или иным направлениям с другими предприятиями в СЗФО, то можно отметить некоторое разочарование респонденто</w:t>
      </w:r>
      <w:r w:rsidR="00AB1A75">
        <w:rPr>
          <w:sz w:val="28"/>
          <w:szCs w:val="28"/>
        </w:rPr>
        <w:t>в</w:t>
      </w:r>
      <w:r>
        <w:rPr>
          <w:sz w:val="28"/>
          <w:szCs w:val="28"/>
        </w:rPr>
        <w:t xml:space="preserve"> в совместной инвестиционной деятельности (-58</w:t>
      </w:r>
      <w:r w:rsidR="00E138C1">
        <w:rPr>
          <w:sz w:val="28"/>
          <w:szCs w:val="28"/>
        </w:rPr>
        <w:t xml:space="preserve"> </w:t>
      </w:r>
      <w:r>
        <w:rPr>
          <w:sz w:val="28"/>
          <w:szCs w:val="28"/>
        </w:rPr>
        <w:t>п. п., до 7%), покупке (-35 п. п., до 7%)</w:t>
      </w:r>
      <w:r w:rsidR="00E138C1">
        <w:rPr>
          <w:sz w:val="28"/>
          <w:szCs w:val="28"/>
        </w:rPr>
        <w:t xml:space="preserve"> и </w:t>
      </w:r>
      <w:r>
        <w:rPr>
          <w:sz w:val="28"/>
          <w:szCs w:val="28"/>
        </w:rPr>
        <w:t>продаже технологий (-30 п. п., до 7%). Однако только 7% указали на отсутствие сотрудничества с региональными партнерами в рамках СЗФО (-17</w:t>
      </w:r>
      <w:r w:rsidR="009E79D0">
        <w:rPr>
          <w:sz w:val="28"/>
          <w:szCs w:val="28"/>
        </w:rPr>
        <w:t xml:space="preserve"> п. п.</w:t>
      </w:r>
      <w:r>
        <w:rPr>
          <w:sz w:val="28"/>
          <w:szCs w:val="28"/>
        </w:rPr>
        <w:t>)</w:t>
      </w:r>
      <w:r w:rsidR="009E79D0">
        <w:rPr>
          <w:sz w:val="28"/>
          <w:szCs w:val="28"/>
        </w:rPr>
        <w:t>.</w:t>
      </w:r>
    </w:p>
    <w:p w14:paraId="54E710F9" w14:textId="612E4A00" w:rsidR="009E79D0" w:rsidRPr="00893633" w:rsidRDefault="009E79D0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Аналогичная тенденция отмечена при взаимодействии с российскими предприятиями</w:t>
      </w:r>
      <w:r w:rsidR="00841F2A">
        <w:rPr>
          <w:sz w:val="28"/>
          <w:szCs w:val="28"/>
        </w:rPr>
        <w:t>:</w:t>
      </w:r>
      <w:r>
        <w:rPr>
          <w:sz w:val="28"/>
          <w:szCs w:val="28"/>
        </w:rPr>
        <w:t xml:space="preserve"> по всем направлениям доля опрошенных стала существенно меньше, </w:t>
      </w:r>
      <w:r>
        <w:rPr>
          <w:sz w:val="28"/>
          <w:szCs w:val="28"/>
        </w:rPr>
        <w:lastRenderedPageBreak/>
        <w:t xml:space="preserve">на минимуме поддерживается сотрудничество с зарубежными поставщиками и потребителями. </w:t>
      </w:r>
    </w:p>
    <w:p w14:paraId="4518DBAE" w14:textId="77777777" w:rsidR="00C9672C" w:rsidRDefault="009E79D0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половины опрошенных не планирует в будущем запускать производство импортозамещающей продукции (53%)</w:t>
      </w:r>
      <w:r w:rsidR="007E6168" w:rsidRPr="00893633">
        <w:rPr>
          <w:sz w:val="28"/>
          <w:szCs w:val="28"/>
        </w:rPr>
        <w:t>.</w:t>
      </w:r>
      <w:r w:rsidR="00313E4B" w:rsidRPr="00893633">
        <w:rPr>
          <w:sz w:val="28"/>
          <w:szCs w:val="28"/>
        </w:rPr>
        <w:t xml:space="preserve"> </w:t>
      </w:r>
      <w:r>
        <w:rPr>
          <w:sz w:val="28"/>
          <w:szCs w:val="28"/>
        </w:rPr>
        <w:t>Но доля тех, кто уже производит такие товары, выросла до максимума с 2022 года (20%)</w:t>
      </w:r>
      <w:r w:rsidR="00313E4B" w:rsidRPr="0089363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273361AE" w14:textId="3F452E78" w:rsidR="0083600C" w:rsidRPr="00893633" w:rsidRDefault="00C9672C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взаимодействии с зарубежными странами говорит то, что </w:t>
      </w:r>
      <w:r w:rsidR="00F03E37">
        <w:rPr>
          <w:sz w:val="28"/>
          <w:szCs w:val="28"/>
        </w:rPr>
        <w:t xml:space="preserve">руководители продолжают отмечать существование неких барьеров для сотрудничества с ними. Так, </w:t>
      </w:r>
      <w:r>
        <w:rPr>
          <w:sz w:val="28"/>
          <w:szCs w:val="28"/>
        </w:rPr>
        <w:t xml:space="preserve">санкционная политика и риторика мешает 40% </w:t>
      </w:r>
      <w:r w:rsidR="00F03E37">
        <w:rPr>
          <w:sz w:val="28"/>
          <w:szCs w:val="28"/>
        </w:rPr>
        <w:t>опрошенных (-45 п. п.), удаленность потенциальных контрагентов – 20% (-43 п. п.), экономическая нецелесообразность – 27% (-23 п. п.).</w:t>
      </w:r>
    </w:p>
    <w:p w14:paraId="753C4BCA" w14:textId="5B5FAA19" w:rsidR="002A1AD8" w:rsidRPr="00893633" w:rsidRDefault="002A1AD8" w:rsidP="00546B6C">
      <w:pPr>
        <w:spacing w:line="360" w:lineRule="auto"/>
        <w:ind w:firstLine="709"/>
        <w:jc w:val="both"/>
        <w:rPr>
          <w:sz w:val="28"/>
          <w:szCs w:val="28"/>
        </w:rPr>
      </w:pPr>
      <w:r w:rsidRPr="00893633">
        <w:rPr>
          <w:sz w:val="28"/>
          <w:szCs w:val="28"/>
        </w:rPr>
        <w:t xml:space="preserve">При этом </w:t>
      </w:r>
      <w:r w:rsidR="00F03E37">
        <w:rPr>
          <w:sz w:val="28"/>
          <w:szCs w:val="28"/>
        </w:rPr>
        <w:t>существенно выросла доля</w:t>
      </w:r>
      <w:r w:rsidRPr="00893633">
        <w:rPr>
          <w:sz w:val="28"/>
          <w:szCs w:val="28"/>
        </w:rPr>
        <w:t xml:space="preserve"> </w:t>
      </w:r>
      <w:r w:rsidR="006C7585" w:rsidRPr="00893633">
        <w:rPr>
          <w:sz w:val="28"/>
          <w:szCs w:val="28"/>
        </w:rPr>
        <w:t>респондентов</w:t>
      </w:r>
      <w:r w:rsidR="00F03E37">
        <w:rPr>
          <w:sz w:val="28"/>
          <w:szCs w:val="28"/>
        </w:rPr>
        <w:t>, которые</w:t>
      </w:r>
      <w:r w:rsidRPr="00893633">
        <w:rPr>
          <w:sz w:val="28"/>
          <w:szCs w:val="28"/>
        </w:rPr>
        <w:t xml:space="preserve"> </w:t>
      </w:r>
      <w:r w:rsidR="002C3C26" w:rsidRPr="00893633">
        <w:rPr>
          <w:sz w:val="28"/>
          <w:szCs w:val="28"/>
        </w:rPr>
        <w:t>не видят</w:t>
      </w:r>
      <w:r w:rsidR="006C7585" w:rsidRPr="00893633">
        <w:rPr>
          <w:sz w:val="28"/>
          <w:szCs w:val="28"/>
        </w:rPr>
        <w:t xml:space="preserve"> </w:t>
      </w:r>
      <w:r w:rsidRPr="00893633">
        <w:rPr>
          <w:sz w:val="28"/>
          <w:szCs w:val="28"/>
        </w:rPr>
        <w:t xml:space="preserve">препятствий для развития торгово-экономических отношений с </w:t>
      </w:r>
      <w:r w:rsidR="00F03E37">
        <w:rPr>
          <w:sz w:val="28"/>
          <w:szCs w:val="28"/>
        </w:rPr>
        <w:t>российскими</w:t>
      </w:r>
      <w:r w:rsidRPr="00893633">
        <w:rPr>
          <w:sz w:val="28"/>
          <w:szCs w:val="28"/>
        </w:rPr>
        <w:t xml:space="preserve"> </w:t>
      </w:r>
      <w:r w:rsidR="006C7585" w:rsidRPr="00893633">
        <w:rPr>
          <w:sz w:val="28"/>
          <w:szCs w:val="28"/>
        </w:rPr>
        <w:t>(</w:t>
      </w:r>
      <w:r w:rsidR="00F03E37">
        <w:rPr>
          <w:sz w:val="28"/>
          <w:szCs w:val="28"/>
        </w:rPr>
        <w:t>-</w:t>
      </w:r>
      <w:r w:rsidR="006C7585" w:rsidRPr="00893633">
        <w:rPr>
          <w:sz w:val="28"/>
          <w:szCs w:val="28"/>
        </w:rPr>
        <w:t>5</w:t>
      </w:r>
      <w:r w:rsidR="00F03E37">
        <w:rPr>
          <w:sz w:val="28"/>
          <w:szCs w:val="28"/>
        </w:rPr>
        <w:t>4</w:t>
      </w:r>
      <w:r w:rsidR="006C7585" w:rsidRPr="00893633">
        <w:rPr>
          <w:sz w:val="28"/>
          <w:szCs w:val="28"/>
        </w:rPr>
        <w:t xml:space="preserve"> п.</w:t>
      </w:r>
      <w:r w:rsidR="00EA7269">
        <w:rPr>
          <w:sz w:val="28"/>
          <w:szCs w:val="28"/>
        </w:rPr>
        <w:t> </w:t>
      </w:r>
      <w:r w:rsidR="006C7585" w:rsidRPr="00893633">
        <w:rPr>
          <w:sz w:val="28"/>
          <w:szCs w:val="28"/>
        </w:rPr>
        <w:t>п.</w:t>
      </w:r>
      <w:r w:rsidR="00F03E37">
        <w:rPr>
          <w:sz w:val="28"/>
          <w:szCs w:val="28"/>
        </w:rPr>
        <w:t>, 33%</w:t>
      </w:r>
      <w:r w:rsidR="006C7585" w:rsidRPr="00893633">
        <w:rPr>
          <w:sz w:val="28"/>
          <w:szCs w:val="28"/>
        </w:rPr>
        <w:t>)</w:t>
      </w:r>
      <w:r w:rsidR="00F03E37">
        <w:rPr>
          <w:sz w:val="28"/>
          <w:szCs w:val="28"/>
        </w:rPr>
        <w:t xml:space="preserve"> и региональными </w:t>
      </w:r>
      <w:r w:rsidR="00F03E37" w:rsidRPr="00893633">
        <w:rPr>
          <w:sz w:val="28"/>
          <w:szCs w:val="28"/>
        </w:rPr>
        <w:t>организациями</w:t>
      </w:r>
      <w:r w:rsidR="00F03E37">
        <w:rPr>
          <w:sz w:val="28"/>
          <w:szCs w:val="28"/>
        </w:rPr>
        <w:t xml:space="preserve"> СЗФО (-30 п. п., 40%)</w:t>
      </w:r>
      <w:r w:rsidR="007E6168" w:rsidRPr="00893633">
        <w:rPr>
          <w:sz w:val="28"/>
          <w:szCs w:val="28"/>
        </w:rPr>
        <w:t>.</w:t>
      </w:r>
      <w:r w:rsidRPr="00893633">
        <w:rPr>
          <w:sz w:val="28"/>
          <w:szCs w:val="28"/>
        </w:rPr>
        <w:t xml:space="preserve"> </w:t>
      </w:r>
      <w:r w:rsidR="001106FC">
        <w:rPr>
          <w:sz w:val="28"/>
          <w:szCs w:val="28"/>
        </w:rPr>
        <w:t>Существенное снижение отмечено среди опрошенных, отметивших малую емкость российского (-45 п. п., 20%) и регионального</w:t>
      </w:r>
      <w:r w:rsidRPr="00893633">
        <w:rPr>
          <w:sz w:val="28"/>
          <w:szCs w:val="28"/>
        </w:rPr>
        <w:t xml:space="preserve"> (</w:t>
      </w:r>
      <w:r w:rsidR="001106FC">
        <w:rPr>
          <w:sz w:val="28"/>
          <w:szCs w:val="28"/>
        </w:rPr>
        <w:t>-</w:t>
      </w:r>
      <w:r w:rsidR="006C7585" w:rsidRPr="00893633">
        <w:rPr>
          <w:sz w:val="28"/>
          <w:szCs w:val="28"/>
        </w:rPr>
        <w:t>5</w:t>
      </w:r>
      <w:r w:rsidR="001106FC">
        <w:rPr>
          <w:sz w:val="28"/>
          <w:szCs w:val="28"/>
        </w:rPr>
        <w:t>2</w:t>
      </w:r>
      <w:r w:rsidR="006C7585" w:rsidRPr="00893633">
        <w:rPr>
          <w:sz w:val="28"/>
          <w:szCs w:val="28"/>
        </w:rPr>
        <w:t xml:space="preserve"> п.</w:t>
      </w:r>
      <w:r w:rsidR="00EA7269">
        <w:rPr>
          <w:sz w:val="28"/>
          <w:szCs w:val="28"/>
        </w:rPr>
        <w:t> </w:t>
      </w:r>
      <w:r w:rsidR="006C7585" w:rsidRPr="00893633">
        <w:rPr>
          <w:sz w:val="28"/>
          <w:szCs w:val="28"/>
        </w:rPr>
        <w:t>п.</w:t>
      </w:r>
      <w:r w:rsidR="001106FC">
        <w:rPr>
          <w:sz w:val="28"/>
          <w:szCs w:val="28"/>
        </w:rPr>
        <w:t>,</w:t>
      </w:r>
      <w:r w:rsidR="001106FC" w:rsidRPr="001106FC">
        <w:rPr>
          <w:sz w:val="28"/>
          <w:szCs w:val="28"/>
        </w:rPr>
        <w:t xml:space="preserve"> </w:t>
      </w:r>
      <w:r w:rsidR="001106FC">
        <w:rPr>
          <w:sz w:val="28"/>
          <w:szCs w:val="28"/>
        </w:rPr>
        <w:t>13</w:t>
      </w:r>
      <w:r w:rsidR="001106FC" w:rsidRPr="00893633">
        <w:rPr>
          <w:sz w:val="28"/>
          <w:szCs w:val="28"/>
        </w:rPr>
        <w:t>%</w:t>
      </w:r>
      <w:r w:rsidR="006C7585" w:rsidRPr="00893633">
        <w:rPr>
          <w:sz w:val="28"/>
          <w:szCs w:val="28"/>
        </w:rPr>
        <w:t>;</w:t>
      </w:r>
      <w:r w:rsidR="00AA2E19" w:rsidRPr="00893633">
        <w:rPr>
          <w:sz w:val="28"/>
          <w:szCs w:val="28"/>
        </w:rPr>
        <w:t xml:space="preserve"> </w:t>
      </w:r>
      <w:r w:rsidR="00AA2E19" w:rsidRPr="009442CA">
        <w:rPr>
          <w:i/>
          <w:iCs/>
          <w:sz w:val="28"/>
          <w:szCs w:val="28"/>
        </w:rPr>
        <w:t>табл. 4</w:t>
      </w:r>
      <w:r w:rsidRPr="00893633">
        <w:rPr>
          <w:sz w:val="28"/>
          <w:szCs w:val="28"/>
        </w:rPr>
        <w:t>)</w:t>
      </w:r>
      <w:r w:rsidR="00841F2A" w:rsidRPr="00841F2A">
        <w:rPr>
          <w:sz w:val="28"/>
          <w:szCs w:val="28"/>
        </w:rPr>
        <w:t xml:space="preserve"> </w:t>
      </w:r>
      <w:r w:rsidR="00841F2A">
        <w:rPr>
          <w:sz w:val="28"/>
          <w:szCs w:val="28"/>
        </w:rPr>
        <w:t>рынков</w:t>
      </w:r>
      <w:r w:rsidRPr="00893633">
        <w:rPr>
          <w:sz w:val="28"/>
          <w:szCs w:val="28"/>
        </w:rPr>
        <w:t>.</w:t>
      </w:r>
    </w:p>
    <w:p w14:paraId="39B40022" w14:textId="77777777" w:rsidR="001F29EE" w:rsidRPr="00893633" w:rsidRDefault="001F29EE" w:rsidP="001F29EE">
      <w:pPr>
        <w:ind w:firstLine="709"/>
        <w:jc w:val="both"/>
      </w:pPr>
    </w:p>
    <w:p w14:paraId="3E9DE116" w14:textId="77777777" w:rsidR="005022B5" w:rsidRPr="00893633" w:rsidRDefault="005022B5" w:rsidP="005022B5">
      <w:pPr>
        <w:jc w:val="center"/>
      </w:pPr>
      <w:r w:rsidRPr="00893633">
        <w:rPr>
          <w:sz w:val="28"/>
        </w:rPr>
        <w:t xml:space="preserve">Таблица 4. </w:t>
      </w:r>
      <w:r w:rsidRPr="00893633">
        <w:rPr>
          <w:b/>
          <w:sz w:val="28"/>
        </w:rPr>
        <w:t>Распределение ответов на вопрос «Что, по Вашему мнению, сдерживает развитие торгово-экономических отношений Вашего предприятия с зарубежными и российскими организациями?», % от числа ответивших</w:t>
      </w:r>
    </w:p>
    <w:tbl>
      <w:tblPr>
        <w:tblStyle w:val="ad"/>
        <w:tblW w:w="10201" w:type="dxa"/>
        <w:tblLook w:val="04A0" w:firstRow="1" w:lastRow="0" w:firstColumn="1" w:lastColumn="0" w:noHBand="0" w:noVBand="1"/>
      </w:tblPr>
      <w:tblGrid>
        <w:gridCol w:w="3484"/>
        <w:gridCol w:w="572"/>
        <w:gridCol w:w="575"/>
        <w:gridCol w:w="611"/>
        <w:gridCol w:w="497"/>
        <w:gridCol w:w="497"/>
        <w:gridCol w:w="653"/>
        <w:gridCol w:w="653"/>
        <w:gridCol w:w="572"/>
        <w:gridCol w:w="572"/>
        <w:gridCol w:w="567"/>
        <w:gridCol w:w="471"/>
        <w:gridCol w:w="471"/>
        <w:gridCol w:w="6"/>
      </w:tblGrid>
      <w:tr w:rsidR="00DC2E03" w:rsidRPr="00893633" w14:paraId="106E51C9" w14:textId="7AC60EAD" w:rsidTr="00CD162E">
        <w:trPr>
          <w:gridAfter w:val="1"/>
          <w:wAfter w:w="6" w:type="dxa"/>
          <w:trHeight w:val="292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9D0D57E" w14:textId="06DF8D2D" w:rsidR="00DC2E03" w:rsidRPr="00893633" w:rsidRDefault="009442CA" w:rsidP="007B6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ответа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1F4F53" w14:textId="47F765B8" w:rsidR="00DC2E03" w:rsidRPr="00893633" w:rsidRDefault="00DC2E03" w:rsidP="007B681A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Мир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2B66B7" w14:textId="0B9B0E7F" w:rsidR="00DC2E03" w:rsidRPr="00893633" w:rsidRDefault="00DC2E03" w:rsidP="007B681A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2DF797" w14:textId="4A45E69C" w:rsidR="00DC2E03" w:rsidRPr="00893633" w:rsidRDefault="00DC2E03" w:rsidP="007B681A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СЗФО</w:t>
            </w:r>
          </w:p>
        </w:tc>
      </w:tr>
      <w:tr w:rsidR="00DC2E03" w:rsidRPr="00893633" w14:paraId="04C2B2DA" w14:textId="4D800F55" w:rsidTr="00CD162E">
        <w:trPr>
          <w:gridAfter w:val="1"/>
          <w:wAfter w:w="6" w:type="dxa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3A70A" w14:textId="632D6910" w:rsidR="00DC2E03" w:rsidRPr="00893633" w:rsidRDefault="00DC2E03" w:rsidP="00992D50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D8A46" w14:textId="1915B416" w:rsidR="00DC2E03" w:rsidRPr="00893633" w:rsidRDefault="00DC2E03" w:rsidP="00992D50">
            <w:pPr>
              <w:ind w:left="-100" w:right="-62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2022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36C3" w14:textId="53CAE35C" w:rsidR="00DC2E03" w:rsidRPr="00893633" w:rsidRDefault="00DC2E03" w:rsidP="00992D50">
            <w:pPr>
              <w:ind w:left="-98" w:right="-63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2023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C193B" w14:textId="5A37FE3C" w:rsidR="00DC2E03" w:rsidRPr="00893633" w:rsidRDefault="00DC2E03" w:rsidP="00992D50">
            <w:pPr>
              <w:ind w:left="-62" w:right="-100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2024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0638A" w14:textId="5D5B9DD9" w:rsidR="00DC2E03" w:rsidRPr="00893633" w:rsidRDefault="00DC2E03" w:rsidP="00992D50">
            <w:pPr>
              <w:ind w:left="-176" w:right="-20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9308" w14:textId="6132F07A" w:rsidR="00DC2E03" w:rsidRPr="00893633" w:rsidRDefault="00DC2E03" w:rsidP="00992D50">
            <w:pPr>
              <w:ind w:left="-176" w:right="-203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2022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D2028" w14:textId="76705B9D" w:rsidR="00DC2E03" w:rsidRPr="00893633" w:rsidRDefault="00DC2E03" w:rsidP="00992D50">
            <w:pPr>
              <w:ind w:left="-153" w:right="-84" w:firstLine="153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2023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8F898" w14:textId="3A9A6A99" w:rsidR="00DC2E03" w:rsidRPr="00893633" w:rsidRDefault="00DC2E03" w:rsidP="00992D50">
            <w:pPr>
              <w:ind w:right="-113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2024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9D46" w14:textId="026E5F2C" w:rsidR="00DC2E03" w:rsidRPr="00893633" w:rsidRDefault="00DC2E03" w:rsidP="00992D50">
            <w:pPr>
              <w:ind w:left="-101" w:right="-1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E90D0" w14:textId="04103082" w:rsidR="00DC2E03" w:rsidRPr="00893633" w:rsidRDefault="00DC2E03" w:rsidP="00992D50">
            <w:pPr>
              <w:ind w:left="-101" w:right="-162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2022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D9D7F" w14:textId="3F40801C" w:rsidR="00DC2E03" w:rsidRPr="00893633" w:rsidRDefault="00DC2E03" w:rsidP="00992D50">
            <w:pPr>
              <w:ind w:left="-106" w:right="-145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2023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9ADB1" w14:textId="4119B607" w:rsidR="00DC2E03" w:rsidRPr="00893633" w:rsidRDefault="00DC2E03" w:rsidP="00992D50">
            <w:pPr>
              <w:ind w:left="-211" w:right="-111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2024 г.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9018D" w14:textId="54353274" w:rsidR="00DC2E03" w:rsidRPr="00893633" w:rsidRDefault="00DC2E03" w:rsidP="00992D50">
            <w:pPr>
              <w:ind w:left="-211" w:right="-11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г.</w:t>
            </w:r>
          </w:p>
        </w:tc>
      </w:tr>
      <w:tr w:rsidR="00DC2E03" w:rsidRPr="00893633" w14:paraId="23FD7D2D" w14:textId="541D579C" w:rsidTr="00CD162E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CBE67" w14:textId="29AC3C21" w:rsidR="00DC2E03" w:rsidRPr="00893633" w:rsidRDefault="00DC2E03" w:rsidP="00992D50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Высокая конкуренция на рынке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C9DE" w14:textId="01FD2712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7E238" w14:textId="2B800232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7672" w14:textId="6A0883DF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44AD9" w14:textId="1EC36D11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FDF3" w14:textId="1337A291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AE77" w14:textId="1D3D44E2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C504" w14:textId="00677394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7305A" w14:textId="79ECB70C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7D682" w14:textId="309B9385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31F0" w14:textId="52E77928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18F92" w14:textId="36EC1F7F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F044" w14:textId="254EB8B0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DC2E03" w:rsidRPr="00893633" w14:paraId="17903DA7" w14:textId="792C0617" w:rsidTr="00CD162E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53FE2F" w14:textId="77777777" w:rsidR="00DC2E03" w:rsidRPr="00893633" w:rsidRDefault="00DC2E03" w:rsidP="00992D50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Малая емкость рынка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99F5B" w14:textId="67D0A0F9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8745BF" w14:textId="14252F81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B1242" w14:textId="206E60E0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5E28F" w14:textId="58101080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BEAEC" w14:textId="1A984D30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5CEDE" w14:textId="0E38FA1D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EAA6" w14:textId="2336B977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7B987" w14:textId="2B5E64FB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8D970" w14:textId="0686E123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8BE89" w14:textId="3C90C584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81F3A" w14:textId="1C7FDF5D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292B3" w14:textId="504B95E4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DC2E03" w:rsidRPr="00893633" w14:paraId="7F816271" w14:textId="7CF297B1" w:rsidTr="00CD162E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99EFCF" w14:textId="77777777" w:rsidR="00DC2E03" w:rsidRPr="00893633" w:rsidRDefault="00DC2E03" w:rsidP="00992D50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Удаленность потенциальных контрагентов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A8EA0" w14:textId="5A388EBA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B040B" w14:textId="18F634BE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9E43" w14:textId="718B7817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930D2" w14:textId="6AEA58E4" w:rsidR="00DC2E03" w:rsidRPr="00893633" w:rsidRDefault="00B11963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8CD3F" w14:textId="2B6163AA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CD9F3" w14:textId="3852240E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38598" w14:textId="138DDCD0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85C42" w14:textId="17E8C2E6" w:rsidR="00DC2E03" w:rsidRPr="00893633" w:rsidRDefault="00B11963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447E8" w14:textId="2F156AA1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99334" w14:textId="423E0E6B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A9573" w14:textId="14A2801D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26A20" w14:textId="33B57805" w:rsidR="00DC2E03" w:rsidRPr="00893633" w:rsidRDefault="00B11963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C2E03" w:rsidRPr="00893633" w14:paraId="42D2FA6E" w14:textId="349DF4D0" w:rsidTr="00CD162E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AA8A87" w14:textId="000D7440" w:rsidR="00DC2E03" w:rsidRPr="00893633" w:rsidRDefault="00DC2E03" w:rsidP="00992D50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Недостаток информации о проводимых тендерах, конкурсах, перспективных научно-технических разработках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FD528" w14:textId="46C8642A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E6DAB" w14:textId="02F95307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13217" w14:textId="0626CCE0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6BC99E" w14:textId="53CA2E48" w:rsidR="00DC2E03" w:rsidRPr="00893633" w:rsidRDefault="00B11963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B29C" w14:textId="7712CDBD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8A9F7" w14:textId="4CB57216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10552" w14:textId="39221692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71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B25A1" w14:textId="0E5E7187" w:rsidR="00DC2E03" w:rsidRPr="00893633" w:rsidRDefault="00B11963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1374C" w14:textId="4CE82B8A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E667BB" w14:textId="1630CD23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13397" w14:textId="25311459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5A955" w14:textId="5835F4B3" w:rsidR="00DC2E03" w:rsidRPr="00893633" w:rsidRDefault="00B11963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C2E03" w:rsidRPr="00893633" w14:paraId="4A5A7011" w14:textId="7BFDDD38" w:rsidTr="00CD162E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DE30DE" w14:textId="77777777" w:rsidR="00DC2E03" w:rsidRPr="00893633" w:rsidRDefault="00DC2E03" w:rsidP="00992D50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Слабое содействие органов государственной власти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3F90" w14:textId="10B77CFF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CE4558" w14:textId="39FE5244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58580" w14:textId="0811E6C2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F3D8B" w14:textId="401E174E" w:rsidR="00DC2E03" w:rsidRPr="00893633" w:rsidRDefault="00CD162E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596D5" w14:textId="6D2272E9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0E825E" w14:textId="56153719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1323" w14:textId="0C2D5B26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89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F8959" w14:textId="5070915F" w:rsidR="00DC2E03" w:rsidRPr="00893633" w:rsidRDefault="00CD162E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BB422" w14:textId="4F3F3275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59592" w14:textId="06EFB019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CF977" w14:textId="30266320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43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A826" w14:textId="6B95C603" w:rsidR="00DC2E03" w:rsidRPr="00893633" w:rsidRDefault="00CD162E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DC2E03" w:rsidRPr="00893633" w14:paraId="6C8FCAAF" w14:textId="476BAEEB" w:rsidTr="00CD162E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8A21A2" w14:textId="77777777" w:rsidR="00DC2E03" w:rsidRPr="00893633" w:rsidRDefault="00DC2E03" w:rsidP="00992D50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Экономическая нецелесообразность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B5822" w14:textId="273E98D2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8F2C6" w14:textId="31815451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8F514" w14:textId="51470288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50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EBC43" w14:textId="47E56C26" w:rsidR="00DC2E03" w:rsidRPr="00893633" w:rsidRDefault="00CD162E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0EA50" w14:textId="4108E2B9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4C4D9" w14:textId="2A9629ED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3591B" w14:textId="1EAC2784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44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0A2A4" w14:textId="4772DBE0" w:rsidR="00DC2E03" w:rsidRPr="00893633" w:rsidRDefault="00CD162E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314A6" w14:textId="25C4F9D2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B335E" w14:textId="5DD3293C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FC934" w14:textId="1037DECE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438B" w14:textId="1C69F3B3" w:rsidR="00DC2E03" w:rsidRPr="00893633" w:rsidRDefault="00CD162E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</w:tr>
      <w:tr w:rsidR="00DC2E03" w:rsidRPr="00893633" w14:paraId="2613E69D" w14:textId="0285DAA1" w:rsidTr="00CD162E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5F897E" w14:textId="77777777" w:rsidR="00DC2E03" w:rsidRPr="00893633" w:rsidRDefault="00DC2E03" w:rsidP="00992D50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Санкционная политика и риторика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612756" w14:textId="2FBA664A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F7F3" w14:textId="59D76AD0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9298" w14:textId="1FC667D4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63F19" w14:textId="3118CB58" w:rsidR="00DC2E03" w:rsidRPr="00893633" w:rsidRDefault="00CD162E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763DB" w14:textId="3DB8FCC7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85ED9" w14:textId="382994BD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DB6E6" w14:textId="13B0A721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FD207" w14:textId="053CE528" w:rsidR="00DC2E03" w:rsidRPr="00893633" w:rsidRDefault="00CD162E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41523F" w14:textId="635C2DA4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F86E8" w14:textId="2E3BF512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34262" w14:textId="0D9E6F46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10FA1" w14:textId="0C2FE961" w:rsidR="00DC2E03" w:rsidRPr="00893633" w:rsidRDefault="00CD162E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C2E03" w:rsidRPr="00893633" w14:paraId="40A36702" w14:textId="636175B8" w:rsidTr="00CD162E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82E7D4" w14:textId="77777777" w:rsidR="00DC2E03" w:rsidRPr="00893633" w:rsidRDefault="00DC2E03" w:rsidP="00992D50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Другое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1D0C" w14:textId="1CF2E0E7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51CF4" w14:textId="19BA1CB5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4A535" w14:textId="5CF9E723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A317A" w14:textId="2ADFA092" w:rsidR="00DC2E03" w:rsidRPr="00893633" w:rsidRDefault="00CD162E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EDFD17" w14:textId="5C6F95FF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5C0077" w14:textId="615A78B4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18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572EA" w14:textId="0B2B9E13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73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B72F0" w14:textId="601FD508" w:rsidR="00DC2E03" w:rsidRPr="00893633" w:rsidRDefault="00CD162E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4729A" w14:textId="2B395480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DF1A9" w14:textId="29874E2B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11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3092D" w14:textId="5E8727C7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E09B5" w14:textId="403C857F" w:rsidR="00DC2E03" w:rsidRPr="00893633" w:rsidRDefault="00CD162E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DC2E03" w:rsidRPr="00893633" w14:paraId="561E1260" w14:textId="42F733E1" w:rsidTr="00CD162E">
        <w:trPr>
          <w:gridAfter w:val="1"/>
          <w:wAfter w:w="6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39E4D" w14:textId="77777777" w:rsidR="00DC2E03" w:rsidRPr="00893633" w:rsidRDefault="00DC2E03" w:rsidP="00992D50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Препятствий нет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71D60" w14:textId="2CAAC45A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46661" w14:textId="46CE9C37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CE35D" w14:textId="7CD4A46A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277A9" w14:textId="6CDA410F" w:rsidR="00DC2E03" w:rsidRPr="00893633" w:rsidRDefault="00CD162E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4E5BB" w14:textId="30A8E6FE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C3B7B" w14:textId="190E7C2E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9DE7" w14:textId="1B8AAC99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87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8CBF40" w14:textId="4B04E8C2" w:rsidR="00DC2E03" w:rsidRPr="00893633" w:rsidRDefault="00CD162E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536" w14:textId="2225431F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15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42FDDE" w14:textId="3BC49613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40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C6214" w14:textId="6BFC973D" w:rsidR="00DC2E03" w:rsidRPr="00893633" w:rsidRDefault="00DC2E03" w:rsidP="00B11963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70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1163" w14:textId="4FE57FF4" w:rsidR="00DC2E03" w:rsidRPr="00893633" w:rsidRDefault="00CD162E" w:rsidP="00B119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CD162E" w:rsidRPr="00893633" w14:paraId="3D906F84" w14:textId="053DC3DB" w:rsidTr="00CD162E">
        <w:tc>
          <w:tcPr>
            <w:tcW w:w="1020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F6793" w14:textId="49379C49" w:rsidR="00CD162E" w:rsidRPr="00893633" w:rsidRDefault="00CD162E" w:rsidP="00992D50">
            <w:pPr>
              <w:rPr>
                <w:sz w:val="20"/>
              </w:rPr>
            </w:pPr>
            <w:r w:rsidRPr="00893633">
              <w:rPr>
                <w:sz w:val="20"/>
              </w:rPr>
              <w:t>Источник: данные опросов ВолНЦ РАН.</w:t>
            </w:r>
          </w:p>
        </w:tc>
      </w:tr>
    </w:tbl>
    <w:p w14:paraId="6AF470F2" w14:textId="6D4308F9" w:rsidR="005022B5" w:rsidRPr="00893633" w:rsidRDefault="005022B5" w:rsidP="004C2BCD">
      <w:pPr>
        <w:spacing w:line="360" w:lineRule="auto"/>
        <w:ind w:firstLine="709"/>
        <w:rPr>
          <w:sz w:val="28"/>
          <w:szCs w:val="24"/>
        </w:rPr>
      </w:pPr>
    </w:p>
    <w:p w14:paraId="2B13A046" w14:textId="75738B69" w:rsidR="0081410C" w:rsidRPr="00893633" w:rsidRDefault="001106FC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Уменьшение многих барьеров, год назад вызывавших недовольство респондентов, можно связать с эффективными мерами государственной поддержки и </w:t>
      </w:r>
      <w:r>
        <w:rPr>
          <w:sz w:val="28"/>
          <w:szCs w:val="28"/>
        </w:rPr>
        <w:lastRenderedPageBreak/>
        <w:t>действиями региональных и федеральных властей, постаравшихся смягчить вынужденный переход на внутренний рынок для предприятий производственного сектора</w:t>
      </w:r>
      <w:r w:rsidR="00687000">
        <w:rPr>
          <w:sz w:val="28"/>
          <w:szCs w:val="28"/>
        </w:rPr>
        <w:t xml:space="preserve"> экономики</w:t>
      </w:r>
      <w:r w:rsidRPr="00D61A29">
        <w:rPr>
          <w:sz w:val="28"/>
          <w:szCs w:val="28"/>
        </w:rPr>
        <w:t>.</w:t>
      </w:r>
      <w:r w:rsidR="00E87DF1" w:rsidRPr="00D61A29">
        <w:rPr>
          <w:sz w:val="28"/>
          <w:szCs w:val="28"/>
        </w:rPr>
        <w:t xml:space="preserve"> В то же время, как показывают опросы, на микроуровне многие предприятия сталкиваются с несоответствием предлагаемых мер индивидуальным потребностям.</w:t>
      </w:r>
    </w:p>
    <w:p w14:paraId="5E0B8BAE" w14:textId="07F9A025" w:rsidR="00C52FBB" w:rsidRPr="00893633" w:rsidRDefault="00730E12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Более половины участников опроса заявили о необходимости переориентации на внутренних поставщиков и потребителей для трансформации собственных производственно-сбытовых цепочек (53%, -18 п. п.)</w:t>
      </w:r>
      <w:r w:rsidR="00A06587" w:rsidRPr="0089363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На 31 п. п. </w:t>
      </w:r>
      <w:r w:rsidR="009442CA">
        <w:rPr>
          <w:sz w:val="28"/>
          <w:szCs w:val="28"/>
        </w:rPr>
        <w:t>уменьшился</w:t>
      </w:r>
      <w:r>
        <w:rPr>
          <w:sz w:val="28"/>
          <w:szCs w:val="28"/>
        </w:rPr>
        <w:t xml:space="preserve"> удельный вес руководителей, собирающихся искать новых поставщиков и потребителей на рынках нейтральных стран (40%), что говорит о снижающихся темпах </w:t>
      </w:r>
      <w:r w:rsidR="00092AE8">
        <w:rPr>
          <w:sz w:val="28"/>
          <w:szCs w:val="28"/>
        </w:rPr>
        <w:t>а</w:t>
      </w:r>
      <w:r>
        <w:rPr>
          <w:sz w:val="28"/>
          <w:szCs w:val="28"/>
        </w:rPr>
        <w:t xml:space="preserve">даптационных процессов в секторе. </w:t>
      </w:r>
      <w:r w:rsidR="009442CA">
        <w:rPr>
          <w:sz w:val="28"/>
          <w:szCs w:val="28"/>
        </w:rPr>
        <w:t>Этот</w:t>
      </w:r>
      <w:r>
        <w:rPr>
          <w:sz w:val="28"/>
          <w:szCs w:val="28"/>
        </w:rPr>
        <w:t xml:space="preserve"> вывод </w:t>
      </w:r>
      <w:r w:rsidR="009442CA">
        <w:rPr>
          <w:sz w:val="28"/>
          <w:szCs w:val="28"/>
        </w:rPr>
        <w:t xml:space="preserve">подтверждается </w:t>
      </w:r>
      <w:r>
        <w:rPr>
          <w:sz w:val="28"/>
          <w:szCs w:val="28"/>
        </w:rPr>
        <w:t>рост</w:t>
      </w:r>
      <w:r w:rsidR="009442CA">
        <w:rPr>
          <w:sz w:val="28"/>
          <w:szCs w:val="28"/>
        </w:rPr>
        <w:t>ом</w:t>
      </w:r>
      <w:r>
        <w:rPr>
          <w:sz w:val="28"/>
          <w:szCs w:val="28"/>
        </w:rPr>
        <w:t xml:space="preserve"> доли респондентов, указавших на отсутствие </w:t>
      </w:r>
      <w:r w:rsidR="00092AE8">
        <w:rPr>
          <w:sz w:val="28"/>
          <w:szCs w:val="28"/>
        </w:rPr>
        <w:t xml:space="preserve">нарушений в </w:t>
      </w:r>
      <w:r>
        <w:rPr>
          <w:sz w:val="28"/>
          <w:szCs w:val="28"/>
        </w:rPr>
        <w:t>производственно-сбытовых цепоч</w:t>
      </w:r>
      <w:r w:rsidR="00092AE8">
        <w:rPr>
          <w:sz w:val="28"/>
          <w:szCs w:val="28"/>
        </w:rPr>
        <w:t>ках</w:t>
      </w:r>
      <w:r>
        <w:rPr>
          <w:sz w:val="28"/>
          <w:szCs w:val="28"/>
        </w:rPr>
        <w:t xml:space="preserve"> (33</w:t>
      </w:r>
      <w:r w:rsidR="00002F93" w:rsidRPr="00893633">
        <w:rPr>
          <w:sz w:val="28"/>
          <w:szCs w:val="28"/>
        </w:rPr>
        <w:t>%</w:t>
      </w:r>
      <w:r w:rsidR="00760EDE" w:rsidRPr="00893633">
        <w:rPr>
          <w:sz w:val="28"/>
          <w:szCs w:val="28"/>
        </w:rPr>
        <w:t>, +6 п.</w:t>
      </w:r>
      <w:r w:rsidR="00EA7269">
        <w:rPr>
          <w:sz w:val="28"/>
          <w:szCs w:val="28"/>
        </w:rPr>
        <w:t> </w:t>
      </w:r>
      <w:r w:rsidR="00760EDE" w:rsidRPr="00893633">
        <w:rPr>
          <w:sz w:val="28"/>
          <w:szCs w:val="28"/>
        </w:rPr>
        <w:t>п.;</w:t>
      </w:r>
      <w:r w:rsidR="00002F93" w:rsidRPr="00893633">
        <w:rPr>
          <w:sz w:val="28"/>
          <w:szCs w:val="28"/>
        </w:rPr>
        <w:t xml:space="preserve"> </w:t>
      </w:r>
      <w:r w:rsidR="00002F93" w:rsidRPr="009442CA">
        <w:rPr>
          <w:i/>
          <w:iCs/>
          <w:sz w:val="28"/>
          <w:szCs w:val="28"/>
        </w:rPr>
        <w:t>рис. 4</w:t>
      </w:r>
      <w:r w:rsidR="00002F93" w:rsidRPr="00893633">
        <w:rPr>
          <w:sz w:val="28"/>
          <w:szCs w:val="28"/>
        </w:rPr>
        <w:t>).</w:t>
      </w:r>
    </w:p>
    <w:p w14:paraId="10FD25A3" w14:textId="77777777" w:rsidR="005A4503" w:rsidRPr="00893633" w:rsidRDefault="005A4503" w:rsidP="00C52FBB">
      <w:pPr>
        <w:spacing w:line="360" w:lineRule="auto"/>
        <w:rPr>
          <w:sz w:val="28"/>
          <w:szCs w:val="24"/>
        </w:rPr>
      </w:pPr>
      <w:r w:rsidRPr="00893633">
        <w:rPr>
          <w:noProof/>
          <w:sz w:val="28"/>
          <w:szCs w:val="24"/>
          <w:lang w:eastAsia="ru-RU"/>
        </w:rPr>
        <w:drawing>
          <wp:inline distT="0" distB="0" distL="0" distR="0" wp14:anchorId="36144312" wp14:editId="1B3691DD">
            <wp:extent cx="5905500" cy="3200400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14:paraId="5A999656" w14:textId="0E816B22" w:rsidR="005A4503" w:rsidRPr="00893633" w:rsidRDefault="005A4503" w:rsidP="005A4503">
      <w:pPr>
        <w:ind w:firstLine="709"/>
        <w:jc w:val="center"/>
        <w:rPr>
          <w:b/>
          <w:sz w:val="28"/>
          <w:szCs w:val="28"/>
        </w:rPr>
      </w:pPr>
      <w:r w:rsidRPr="00893633">
        <w:rPr>
          <w:sz w:val="28"/>
          <w:szCs w:val="28"/>
        </w:rPr>
        <w:t xml:space="preserve">Рис. 4. </w:t>
      </w:r>
      <w:r w:rsidRPr="00893633">
        <w:rPr>
          <w:b/>
          <w:sz w:val="28"/>
          <w:szCs w:val="28"/>
        </w:rPr>
        <w:t>Распределение ответов на вопрос «Какие мероприятия проведены на Вашем предприятии, чтобы трансформировать свои производственно-сбытовые цепочки, нарушенные из-за санкций?»</w:t>
      </w:r>
      <w:r w:rsidR="005D4B8B" w:rsidRPr="00893633">
        <w:rPr>
          <w:b/>
          <w:sz w:val="28"/>
          <w:szCs w:val="28"/>
        </w:rPr>
        <w:t>*</w:t>
      </w:r>
      <w:r w:rsidR="004E1D02">
        <w:rPr>
          <w:b/>
          <w:sz w:val="28"/>
          <w:szCs w:val="28"/>
        </w:rPr>
        <w:t>,</w:t>
      </w:r>
      <w:r w:rsidRPr="00893633">
        <w:rPr>
          <w:b/>
          <w:sz w:val="28"/>
          <w:szCs w:val="28"/>
        </w:rPr>
        <w:t xml:space="preserve"> % от числа ответивших</w:t>
      </w:r>
    </w:p>
    <w:p w14:paraId="455C643E" w14:textId="4188354A" w:rsidR="005D4B8B" w:rsidRPr="00893633" w:rsidRDefault="005D4B8B" w:rsidP="005D4B8B">
      <w:pPr>
        <w:spacing w:line="360" w:lineRule="auto"/>
        <w:rPr>
          <w:sz w:val="20"/>
          <w:szCs w:val="28"/>
        </w:rPr>
      </w:pPr>
      <w:r w:rsidRPr="00893633">
        <w:rPr>
          <w:sz w:val="20"/>
          <w:szCs w:val="28"/>
        </w:rPr>
        <w:t xml:space="preserve">* </w:t>
      </w:r>
      <w:r w:rsidR="004E1D02">
        <w:rPr>
          <w:sz w:val="20"/>
          <w:szCs w:val="28"/>
        </w:rPr>
        <w:t>В</w:t>
      </w:r>
      <w:r w:rsidRPr="00893633">
        <w:rPr>
          <w:sz w:val="20"/>
          <w:szCs w:val="28"/>
        </w:rPr>
        <w:t>опрос появился в анкете с 2023 г.</w:t>
      </w:r>
    </w:p>
    <w:p w14:paraId="51293CF4" w14:textId="15F7B9F7" w:rsidR="005A4503" w:rsidRPr="00893633" w:rsidRDefault="005A4503" w:rsidP="00002F93">
      <w:pPr>
        <w:spacing w:line="360" w:lineRule="auto"/>
        <w:rPr>
          <w:sz w:val="28"/>
          <w:szCs w:val="24"/>
        </w:rPr>
      </w:pPr>
      <w:r w:rsidRPr="00893633">
        <w:rPr>
          <w:sz w:val="20"/>
          <w:szCs w:val="28"/>
        </w:rPr>
        <w:t>Источник: данные опрос</w:t>
      </w:r>
      <w:r w:rsidR="006F28C3" w:rsidRPr="00893633">
        <w:rPr>
          <w:sz w:val="20"/>
          <w:szCs w:val="28"/>
        </w:rPr>
        <w:t>ов</w:t>
      </w:r>
      <w:r w:rsidRPr="00893633">
        <w:rPr>
          <w:sz w:val="20"/>
          <w:szCs w:val="28"/>
        </w:rPr>
        <w:t xml:space="preserve"> ВолНЦ РАН.</w:t>
      </w:r>
    </w:p>
    <w:p w14:paraId="4DC3673C" w14:textId="77777777" w:rsidR="000332B5" w:rsidRPr="00893633" w:rsidRDefault="000332B5" w:rsidP="00546B6C">
      <w:pPr>
        <w:spacing w:line="360" w:lineRule="auto"/>
        <w:ind w:firstLine="709"/>
        <w:jc w:val="both"/>
        <w:rPr>
          <w:sz w:val="28"/>
          <w:szCs w:val="28"/>
        </w:rPr>
      </w:pPr>
    </w:p>
    <w:p w14:paraId="74BE9160" w14:textId="7EBDC8C7" w:rsidR="004C2BCD" w:rsidRPr="00893633" w:rsidRDefault="00734ACD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Более чем в два раза упала доля руководителей, использующих страны-посредники для восстановления контактов с прежними поставщиками и </w:t>
      </w:r>
      <w:r>
        <w:rPr>
          <w:sz w:val="28"/>
          <w:szCs w:val="28"/>
        </w:rPr>
        <w:lastRenderedPageBreak/>
        <w:t>потребителями (-24 п. п., 20%)</w:t>
      </w:r>
      <w:r w:rsidR="00002F93" w:rsidRPr="00893633">
        <w:rPr>
          <w:sz w:val="28"/>
          <w:szCs w:val="28"/>
        </w:rPr>
        <w:t>.</w:t>
      </w:r>
      <w:r w:rsidR="00583A5D">
        <w:rPr>
          <w:sz w:val="28"/>
          <w:szCs w:val="28"/>
        </w:rPr>
        <w:t xml:space="preserve"> Половина опрошенных не ожида</w:t>
      </w:r>
      <w:r w:rsidR="00092AE8">
        <w:rPr>
          <w:sz w:val="28"/>
          <w:szCs w:val="28"/>
        </w:rPr>
        <w:t>е</w:t>
      </w:r>
      <w:r w:rsidR="00583A5D">
        <w:rPr>
          <w:sz w:val="28"/>
          <w:szCs w:val="28"/>
        </w:rPr>
        <w:t xml:space="preserve">т дальнейшей трансформации производственно-сбытовых цепочек (53%), что на 38 п. п. превышает значение предыдущего опроса. </w:t>
      </w:r>
    </w:p>
    <w:p w14:paraId="6355FD69" w14:textId="3AE20255" w:rsidR="00002F93" w:rsidRPr="00893633" w:rsidRDefault="00092AE8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3977B6" w:rsidRPr="00893633">
        <w:rPr>
          <w:sz w:val="28"/>
          <w:szCs w:val="28"/>
        </w:rPr>
        <w:t xml:space="preserve"> необходим</w:t>
      </w:r>
      <w:r>
        <w:rPr>
          <w:sz w:val="28"/>
          <w:szCs w:val="28"/>
        </w:rPr>
        <w:t>ости продолжения</w:t>
      </w:r>
      <w:r w:rsidR="003977B6" w:rsidRPr="00893633">
        <w:rPr>
          <w:sz w:val="28"/>
          <w:szCs w:val="28"/>
        </w:rPr>
        <w:t xml:space="preserve"> </w:t>
      </w:r>
      <w:r>
        <w:rPr>
          <w:sz w:val="28"/>
          <w:szCs w:val="28"/>
        </w:rPr>
        <w:t>поддержки</w:t>
      </w:r>
      <w:r w:rsidR="003977B6" w:rsidRPr="00893633">
        <w:rPr>
          <w:sz w:val="28"/>
          <w:szCs w:val="28"/>
        </w:rPr>
        <w:t xml:space="preserve"> государств</w:t>
      </w:r>
      <w:r w:rsidR="00F30585">
        <w:rPr>
          <w:sz w:val="28"/>
          <w:szCs w:val="28"/>
        </w:rPr>
        <w:t>ом</w:t>
      </w:r>
      <w:r>
        <w:rPr>
          <w:sz w:val="28"/>
          <w:szCs w:val="28"/>
        </w:rPr>
        <w:t xml:space="preserve"> производственного сектора экономики </w:t>
      </w:r>
      <w:r w:rsidR="004E1D02">
        <w:rPr>
          <w:sz w:val="28"/>
          <w:szCs w:val="28"/>
        </w:rPr>
        <w:t xml:space="preserve">в целях повышения конкурентоспособности продукции </w:t>
      </w:r>
      <w:r>
        <w:rPr>
          <w:sz w:val="28"/>
          <w:szCs w:val="28"/>
        </w:rPr>
        <w:t>на внешних рынках свидетельствуют ответы участников опроса</w:t>
      </w:r>
      <w:r w:rsidR="003977B6" w:rsidRPr="00893633">
        <w:rPr>
          <w:sz w:val="28"/>
          <w:szCs w:val="28"/>
        </w:rPr>
        <w:t>.</w:t>
      </w:r>
      <w:r w:rsidR="009442DD" w:rsidRPr="00893633">
        <w:rPr>
          <w:sz w:val="28"/>
          <w:szCs w:val="28"/>
        </w:rPr>
        <w:t xml:space="preserve"> </w:t>
      </w:r>
      <w:r w:rsidR="003977B6" w:rsidRPr="00893633">
        <w:rPr>
          <w:sz w:val="28"/>
          <w:szCs w:val="28"/>
        </w:rPr>
        <w:t>Так</w:t>
      </w:r>
      <w:r>
        <w:rPr>
          <w:sz w:val="28"/>
          <w:szCs w:val="28"/>
        </w:rPr>
        <w:t>,</w:t>
      </w:r>
      <w:r w:rsidR="003977B6" w:rsidRPr="00893633">
        <w:rPr>
          <w:sz w:val="28"/>
          <w:szCs w:val="28"/>
        </w:rPr>
        <w:t xml:space="preserve"> </w:t>
      </w:r>
      <w:r>
        <w:rPr>
          <w:sz w:val="28"/>
          <w:szCs w:val="28"/>
        </w:rPr>
        <w:t>половина</w:t>
      </w:r>
      <w:r w:rsidR="00C801B5" w:rsidRPr="008936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указала на то, что </w:t>
      </w:r>
      <w:r w:rsidR="001E0DF4">
        <w:rPr>
          <w:sz w:val="28"/>
          <w:szCs w:val="28"/>
        </w:rPr>
        <w:t xml:space="preserve">данному процессу будет способствовать </w:t>
      </w:r>
      <w:r>
        <w:rPr>
          <w:sz w:val="28"/>
          <w:szCs w:val="28"/>
        </w:rPr>
        <w:t xml:space="preserve">разработка стратегий развития отраслей производственного сектора экономики (53%, +10 п. п.). </w:t>
      </w:r>
      <w:r w:rsidR="009442CA">
        <w:rPr>
          <w:sz w:val="28"/>
          <w:szCs w:val="28"/>
        </w:rPr>
        <w:t>С</w:t>
      </w:r>
      <w:r>
        <w:rPr>
          <w:sz w:val="28"/>
          <w:szCs w:val="28"/>
        </w:rPr>
        <w:t xml:space="preserve">реди необходимых мероприятий </w:t>
      </w:r>
      <w:r w:rsidR="009442CA">
        <w:rPr>
          <w:sz w:val="28"/>
          <w:szCs w:val="28"/>
        </w:rPr>
        <w:t xml:space="preserve">лидирует </w:t>
      </w:r>
      <w:r>
        <w:rPr>
          <w:sz w:val="28"/>
          <w:szCs w:val="28"/>
        </w:rPr>
        <w:t>реализация льготной низкопроцентной политики (60%, -1 п. п.), на третьем месте – прямая финансовая помощь для модернизации производства (47%, -10 п. п.)</w:t>
      </w:r>
      <w:r w:rsidR="00E7497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7F6AD03A" w14:textId="03EAE18F" w:rsidR="00A26F69" w:rsidRPr="00D27D4D" w:rsidRDefault="00255329" w:rsidP="00546B6C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 w:rsidRPr="00D27D4D">
        <w:rPr>
          <w:spacing w:val="-2"/>
          <w:sz w:val="28"/>
          <w:szCs w:val="28"/>
        </w:rPr>
        <w:t xml:space="preserve">Более 80% опрошенных осуществили переход на новых поставщиков оборудования, запасных частей, комплектующих и программного обеспечения после усиления санкционного давления на страну. Только 40% </w:t>
      </w:r>
      <w:r w:rsidR="009442CA">
        <w:rPr>
          <w:spacing w:val="-2"/>
          <w:sz w:val="28"/>
          <w:szCs w:val="28"/>
        </w:rPr>
        <w:t>предприятий</w:t>
      </w:r>
      <w:r w:rsidRPr="00D27D4D">
        <w:rPr>
          <w:spacing w:val="-2"/>
          <w:sz w:val="28"/>
          <w:szCs w:val="28"/>
        </w:rPr>
        <w:t xml:space="preserve"> ранее не использовали подсанкционный импорт оборудования, 33% </w:t>
      </w:r>
      <w:r w:rsidR="00EE7CD7" w:rsidRPr="00EE7CD7">
        <w:rPr>
          <w:spacing w:val="-2"/>
          <w:sz w:val="28"/>
          <w:szCs w:val="28"/>
        </w:rPr>
        <w:t xml:space="preserve">– </w:t>
      </w:r>
      <w:r w:rsidRPr="00D27D4D">
        <w:rPr>
          <w:spacing w:val="-2"/>
          <w:sz w:val="28"/>
          <w:szCs w:val="28"/>
        </w:rPr>
        <w:t>подсанкционные запасные части, комплектующие и программы.</w:t>
      </w:r>
      <w:r w:rsidR="003D672F" w:rsidRPr="00D27D4D">
        <w:rPr>
          <w:spacing w:val="-2"/>
          <w:sz w:val="28"/>
          <w:szCs w:val="28"/>
        </w:rPr>
        <w:t xml:space="preserve"> Среди тех, кто их использовал</w:t>
      </w:r>
      <w:r w:rsidR="00182E54" w:rsidRPr="00D27D4D">
        <w:rPr>
          <w:spacing w:val="-2"/>
          <w:sz w:val="28"/>
          <w:szCs w:val="28"/>
        </w:rPr>
        <w:t>,</w:t>
      </w:r>
      <w:r w:rsidR="003D672F" w:rsidRPr="00D27D4D">
        <w:rPr>
          <w:spacing w:val="-2"/>
          <w:sz w:val="28"/>
          <w:szCs w:val="28"/>
        </w:rPr>
        <w:t xml:space="preserve"> большинство предпочло российских или китайских поставщиков. </w:t>
      </w:r>
      <w:r w:rsidR="00182E54" w:rsidRPr="00D27D4D">
        <w:rPr>
          <w:spacing w:val="-2"/>
          <w:sz w:val="28"/>
          <w:szCs w:val="28"/>
        </w:rPr>
        <w:t xml:space="preserve">Почти три четверти руководителей (73%) ранее не </w:t>
      </w:r>
      <w:r w:rsidR="0014693B">
        <w:rPr>
          <w:spacing w:val="-2"/>
          <w:sz w:val="28"/>
          <w:szCs w:val="28"/>
        </w:rPr>
        <w:t xml:space="preserve">осуществляли </w:t>
      </w:r>
      <w:r w:rsidR="00182E54" w:rsidRPr="00D27D4D">
        <w:rPr>
          <w:spacing w:val="-2"/>
          <w:sz w:val="28"/>
          <w:szCs w:val="28"/>
        </w:rPr>
        <w:t>экспорт в «недружественные» страны</w:t>
      </w:r>
      <w:r w:rsidR="0014693B">
        <w:rPr>
          <w:spacing w:val="-2"/>
          <w:sz w:val="28"/>
          <w:szCs w:val="28"/>
        </w:rPr>
        <w:t>,</w:t>
      </w:r>
      <w:r w:rsidR="0060199D" w:rsidRPr="00D27D4D">
        <w:rPr>
          <w:spacing w:val="-2"/>
          <w:sz w:val="28"/>
          <w:szCs w:val="28"/>
        </w:rPr>
        <w:t xml:space="preserve"> </w:t>
      </w:r>
      <w:r w:rsidR="0014693B">
        <w:rPr>
          <w:spacing w:val="-2"/>
          <w:sz w:val="28"/>
          <w:szCs w:val="28"/>
        </w:rPr>
        <w:t>о</w:t>
      </w:r>
      <w:r w:rsidR="0060199D" w:rsidRPr="00D27D4D">
        <w:rPr>
          <w:spacing w:val="-2"/>
          <w:sz w:val="28"/>
          <w:szCs w:val="28"/>
        </w:rPr>
        <w:t>стальные переориентировались на внутренний рынок (27%).</w:t>
      </w:r>
    </w:p>
    <w:p w14:paraId="33992C23" w14:textId="33BAE028" w:rsidR="00E13F55" w:rsidRPr="00893633" w:rsidRDefault="0026539F" w:rsidP="00546B6C">
      <w:pPr>
        <w:spacing w:line="360" w:lineRule="auto"/>
        <w:ind w:firstLine="709"/>
        <w:jc w:val="both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После прекращения ввоза в страну </w:t>
      </w:r>
      <w:r w:rsidR="009442CA">
        <w:rPr>
          <w:spacing w:val="-2"/>
          <w:sz w:val="28"/>
          <w:szCs w:val="28"/>
        </w:rPr>
        <w:t xml:space="preserve">из-за рубежа </w:t>
      </w:r>
      <w:r>
        <w:rPr>
          <w:spacing w:val="-2"/>
          <w:sz w:val="28"/>
          <w:szCs w:val="28"/>
        </w:rPr>
        <w:t>необходимых товаров 27% руководителей обнаружили отсутствие</w:t>
      </w:r>
      <w:r w:rsidR="006C6F0A">
        <w:rPr>
          <w:spacing w:val="-2"/>
          <w:sz w:val="28"/>
          <w:szCs w:val="28"/>
        </w:rPr>
        <w:t xml:space="preserve"> альтернативных поставщиков в России, 13% </w:t>
      </w:r>
      <w:r w:rsidR="005526B2">
        <w:rPr>
          <w:spacing w:val="-2"/>
          <w:sz w:val="28"/>
          <w:szCs w:val="28"/>
        </w:rPr>
        <w:t xml:space="preserve">– </w:t>
      </w:r>
      <w:r w:rsidR="006C6F0A">
        <w:rPr>
          <w:spacing w:val="-2"/>
          <w:sz w:val="28"/>
          <w:szCs w:val="28"/>
        </w:rPr>
        <w:t>не обнаружили требуемые товары в дружественных странах. Треть опрошенных (33%) не ощутил</w:t>
      </w:r>
      <w:r w:rsidR="009442CA">
        <w:rPr>
          <w:spacing w:val="-2"/>
          <w:sz w:val="28"/>
          <w:szCs w:val="28"/>
        </w:rPr>
        <w:t>а</w:t>
      </w:r>
      <w:r w:rsidR="006C6F0A">
        <w:rPr>
          <w:spacing w:val="-2"/>
          <w:sz w:val="28"/>
          <w:szCs w:val="28"/>
        </w:rPr>
        <w:t xml:space="preserve"> последствий сокращения импортных поставок.</w:t>
      </w:r>
    </w:p>
    <w:p w14:paraId="0B5CE2E1" w14:textId="49A049E9" w:rsidR="00536FDE" w:rsidRPr="00B632E5" w:rsidRDefault="00536FDE" w:rsidP="00546B6C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893633">
        <w:rPr>
          <w:i/>
          <w:iCs/>
          <w:sz w:val="28"/>
          <w:szCs w:val="28"/>
        </w:rPr>
        <w:t>Инвестиционная деятельность</w:t>
      </w:r>
    </w:p>
    <w:p w14:paraId="4C21FF93" w14:textId="2FF51C7B" w:rsidR="00536FDE" w:rsidRPr="00893633" w:rsidRDefault="00CD6BFA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</w:t>
      </w:r>
      <w:r w:rsidRPr="00893633">
        <w:rPr>
          <w:sz w:val="28"/>
          <w:szCs w:val="28"/>
        </w:rPr>
        <w:t>расширени</w:t>
      </w:r>
      <w:r>
        <w:rPr>
          <w:sz w:val="28"/>
          <w:szCs w:val="28"/>
        </w:rPr>
        <w:t>я</w:t>
      </w:r>
      <w:r w:rsidRPr="00893633">
        <w:rPr>
          <w:sz w:val="28"/>
          <w:szCs w:val="28"/>
        </w:rPr>
        <w:t xml:space="preserve"> </w:t>
      </w:r>
      <w:r w:rsidR="00325897" w:rsidRPr="00893633">
        <w:rPr>
          <w:sz w:val="28"/>
          <w:szCs w:val="28"/>
        </w:rPr>
        <w:t>производств</w:t>
      </w:r>
      <w:r>
        <w:rPr>
          <w:sz w:val="28"/>
          <w:szCs w:val="28"/>
        </w:rPr>
        <w:t>а</w:t>
      </w:r>
      <w:r w:rsidR="00325897" w:rsidRPr="00893633">
        <w:rPr>
          <w:sz w:val="28"/>
          <w:szCs w:val="28"/>
        </w:rPr>
        <w:t xml:space="preserve"> </w:t>
      </w:r>
      <w:r>
        <w:rPr>
          <w:sz w:val="28"/>
          <w:szCs w:val="28"/>
        </w:rPr>
        <w:t>продукции</w:t>
      </w:r>
      <w:r w:rsidR="00325897" w:rsidRPr="00893633">
        <w:rPr>
          <w:sz w:val="28"/>
          <w:szCs w:val="28"/>
        </w:rPr>
        <w:t xml:space="preserve"> </w:t>
      </w:r>
      <w:r>
        <w:rPr>
          <w:sz w:val="28"/>
          <w:szCs w:val="28"/>
        </w:rPr>
        <w:t>и реализации других инвестиционных проектов необходимо</w:t>
      </w:r>
      <w:r w:rsidR="00325897" w:rsidRPr="00893633">
        <w:rPr>
          <w:sz w:val="28"/>
          <w:szCs w:val="28"/>
        </w:rPr>
        <w:t xml:space="preserve"> наращива</w:t>
      </w:r>
      <w:r>
        <w:rPr>
          <w:sz w:val="28"/>
          <w:szCs w:val="28"/>
        </w:rPr>
        <w:t>ть</w:t>
      </w:r>
      <w:r w:rsidR="00325897" w:rsidRPr="00893633">
        <w:rPr>
          <w:sz w:val="28"/>
          <w:szCs w:val="28"/>
        </w:rPr>
        <w:t xml:space="preserve"> объем</w:t>
      </w:r>
      <w:r>
        <w:rPr>
          <w:sz w:val="28"/>
          <w:szCs w:val="28"/>
        </w:rPr>
        <w:t>ы</w:t>
      </w:r>
      <w:r w:rsidR="00325897" w:rsidRPr="00893633">
        <w:rPr>
          <w:sz w:val="28"/>
          <w:szCs w:val="28"/>
        </w:rPr>
        <w:t xml:space="preserve"> финанс</w:t>
      </w:r>
      <w:r>
        <w:rPr>
          <w:sz w:val="28"/>
          <w:szCs w:val="28"/>
        </w:rPr>
        <w:t>овых средств</w:t>
      </w:r>
      <w:r w:rsidR="00325897" w:rsidRPr="00893633">
        <w:rPr>
          <w:sz w:val="28"/>
          <w:szCs w:val="28"/>
        </w:rPr>
        <w:t xml:space="preserve">. </w:t>
      </w:r>
      <w:r>
        <w:rPr>
          <w:sz w:val="28"/>
          <w:szCs w:val="28"/>
        </w:rPr>
        <w:t>За прошедший год выросла доля руководителей, считающих финансирование своих предприятий оптимальным (+13 п. п.</w:t>
      </w:r>
      <w:r w:rsidR="001036E8">
        <w:rPr>
          <w:sz w:val="28"/>
          <w:szCs w:val="28"/>
        </w:rPr>
        <w:t>,</w:t>
      </w:r>
      <w:r>
        <w:rPr>
          <w:sz w:val="28"/>
          <w:szCs w:val="28"/>
        </w:rPr>
        <w:t xml:space="preserve"> до 40%), в то же время на 13 п. п. снизился удельный вес респондентов, считающих его достаточным</w:t>
      </w:r>
      <w:r w:rsidR="0058542C" w:rsidRPr="00893633">
        <w:rPr>
          <w:sz w:val="28"/>
          <w:szCs w:val="28"/>
        </w:rPr>
        <w:t xml:space="preserve"> </w:t>
      </w:r>
      <w:r w:rsidR="006543E8">
        <w:rPr>
          <w:sz w:val="28"/>
          <w:szCs w:val="28"/>
        </w:rPr>
        <w:t xml:space="preserve">для частичной реализации инвестиционных проектов </w:t>
      </w:r>
      <w:r w:rsidR="0058542C" w:rsidRPr="00893633">
        <w:rPr>
          <w:sz w:val="28"/>
          <w:szCs w:val="28"/>
        </w:rPr>
        <w:t>(</w:t>
      </w:r>
      <w:r w:rsidR="0097423C">
        <w:rPr>
          <w:sz w:val="28"/>
          <w:szCs w:val="28"/>
        </w:rPr>
        <w:t>0</w:t>
      </w:r>
      <w:r w:rsidR="0058542C" w:rsidRPr="00893633">
        <w:rPr>
          <w:sz w:val="28"/>
          <w:szCs w:val="28"/>
        </w:rPr>
        <w:t>%</w:t>
      </w:r>
      <w:r w:rsidR="003210D5" w:rsidRPr="00893633">
        <w:rPr>
          <w:sz w:val="28"/>
          <w:szCs w:val="28"/>
        </w:rPr>
        <w:t>,</w:t>
      </w:r>
      <w:r w:rsidR="0058542C" w:rsidRPr="00893633">
        <w:rPr>
          <w:sz w:val="28"/>
          <w:szCs w:val="28"/>
        </w:rPr>
        <w:t xml:space="preserve"> </w:t>
      </w:r>
      <w:r w:rsidR="0058542C" w:rsidRPr="001036E8">
        <w:rPr>
          <w:i/>
          <w:iCs/>
          <w:sz w:val="28"/>
          <w:szCs w:val="28"/>
        </w:rPr>
        <w:t>рис. 5</w:t>
      </w:r>
      <w:r w:rsidR="0058542C" w:rsidRPr="00893633">
        <w:rPr>
          <w:sz w:val="28"/>
          <w:szCs w:val="28"/>
        </w:rPr>
        <w:t>).</w:t>
      </w:r>
    </w:p>
    <w:p w14:paraId="59D64CF4" w14:textId="77777777" w:rsidR="0058542C" w:rsidRPr="00893633" w:rsidRDefault="0058542C" w:rsidP="00BE00A6">
      <w:pPr>
        <w:ind w:firstLine="284"/>
        <w:jc w:val="both"/>
      </w:pPr>
    </w:p>
    <w:p w14:paraId="5E49215D" w14:textId="77777777" w:rsidR="00BA6A93" w:rsidRPr="00893633" w:rsidRDefault="00BA6A93" w:rsidP="00BA6A93">
      <w:pPr>
        <w:spacing w:line="360" w:lineRule="auto"/>
        <w:jc w:val="center"/>
        <w:rPr>
          <w:sz w:val="28"/>
          <w:szCs w:val="24"/>
        </w:rPr>
      </w:pPr>
      <w:r w:rsidRPr="00893633">
        <w:rPr>
          <w:noProof/>
          <w:sz w:val="28"/>
          <w:szCs w:val="24"/>
          <w:lang w:eastAsia="ru-RU"/>
        </w:rPr>
        <w:drawing>
          <wp:inline distT="0" distB="0" distL="0" distR="0" wp14:anchorId="078206E2" wp14:editId="22AD4D7F">
            <wp:extent cx="5486400" cy="2546647"/>
            <wp:effectExtent l="0" t="0" r="0" b="6350"/>
            <wp:docPr id="26" name="Диаграмма 2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14:paraId="3691CD38" w14:textId="77777777" w:rsidR="00BA6A93" w:rsidRPr="00893633" w:rsidRDefault="00BA6A93" w:rsidP="00BA6A93">
      <w:pPr>
        <w:ind w:firstLine="709"/>
        <w:jc w:val="center"/>
        <w:rPr>
          <w:b/>
          <w:sz w:val="28"/>
        </w:rPr>
      </w:pPr>
      <w:r w:rsidRPr="00893633">
        <w:rPr>
          <w:sz w:val="28"/>
        </w:rPr>
        <w:t xml:space="preserve">Рис. 5. </w:t>
      </w:r>
      <w:r w:rsidRPr="00893633">
        <w:rPr>
          <w:b/>
          <w:sz w:val="28"/>
        </w:rPr>
        <w:t>Распределение ответов на вопрос «Как Вы оцениваете уровень средств, выделяемых на развитие Вашего предприятия?» (сумма ответов равна 100%), % от числа ответивших</w:t>
      </w:r>
    </w:p>
    <w:p w14:paraId="127AAE6B" w14:textId="69525E6B" w:rsidR="00BA6A93" w:rsidRPr="00893633" w:rsidRDefault="00BA6A93" w:rsidP="00BA6A93">
      <w:pPr>
        <w:ind w:firstLine="709"/>
      </w:pPr>
      <w:r w:rsidRPr="00893633">
        <w:rPr>
          <w:sz w:val="20"/>
        </w:rPr>
        <w:t>Источник: данные опрос</w:t>
      </w:r>
      <w:r w:rsidR="00A93FFA" w:rsidRPr="00893633">
        <w:rPr>
          <w:sz w:val="20"/>
        </w:rPr>
        <w:t>ов</w:t>
      </w:r>
      <w:r w:rsidRPr="00893633">
        <w:rPr>
          <w:sz w:val="20"/>
        </w:rPr>
        <w:t xml:space="preserve"> ВолНЦ РАН.</w:t>
      </w:r>
    </w:p>
    <w:p w14:paraId="407B8925" w14:textId="3A9C078E" w:rsidR="00BA6A93" w:rsidRPr="00893633" w:rsidRDefault="00BA6A93" w:rsidP="00BE00A6">
      <w:pPr>
        <w:ind w:firstLine="284"/>
        <w:jc w:val="both"/>
      </w:pPr>
    </w:p>
    <w:p w14:paraId="350E7BE6" w14:textId="3C46DE24" w:rsidR="0097423C" w:rsidRDefault="0097423C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Наблюдаются противоположные тенденции </w:t>
      </w:r>
      <w:r w:rsidR="005526B2">
        <w:rPr>
          <w:sz w:val="28"/>
          <w:szCs w:val="28"/>
        </w:rPr>
        <w:t xml:space="preserve">в динамике </w:t>
      </w:r>
      <w:r>
        <w:rPr>
          <w:sz w:val="28"/>
          <w:szCs w:val="28"/>
        </w:rPr>
        <w:t>ответ</w:t>
      </w:r>
      <w:r w:rsidR="005526B2">
        <w:rPr>
          <w:sz w:val="28"/>
          <w:szCs w:val="28"/>
        </w:rPr>
        <w:t>ов</w:t>
      </w:r>
      <w:r>
        <w:rPr>
          <w:sz w:val="28"/>
          <w:szCs w:val="28"/>
        </w:rPr>
        <w:t xml:space="preserve"> опрошенных о финансировании, достаточном лишь для поддержания текущих объемов производства и недостаточном даже для этой цели (27%). В первом случае доля ответов снижается третий год подряд, во втором – растет на протяжении последних четырех лет.</w:t>
      </w:r>
      <w:r w:rsidR="00BE395F">
        <w:rPr>
          <w:sz w:val="28"/>
          <w:szCs w:val="28"/>
        </w:rPr>
        <w:t xml:space="preserve"> </w:t>
      </w:r>
      <w:r w:rsidR="00BE395F" w:rsidRPr="00EE7CD7">
        <w:rPr>
          <w:sz w:val="28"/>
          <w:szCs w:val="28"/>
        </w:rPr>
        <w:t>Отметим, что рост ключевой ставки стал фактором, парализовавшим инвестиционную активность. Политика Центрального банка России стала причиной сворачивания и откладывания инвестиционных программ, предприятия производственного сектора сосредот</w:t>
      </w:r>
      <w:r w:rsidR="00EE7CD7">
        <w:rPr>
          <w:sz w:val="28"/>
          <w:szCs w:val="28"/>
        </w:rPr>
        <w:t>о</w:t>
      </w:r>
      <w:r w:rsidR="00BE395F" w:rsidRPr="00EE7CD7">
        <w:rPr>
          <w:sz w:val="28"/>
          <w:szCs w:val="28"/>
        </w:rPr>
        <w:t>чиваются на поддержании текущей деятельности и откладывают планы развития.</w:t>
      </w:r>
      <w:r w:rsidR="00D85D4C" w:rsidRPr="00EE7CD7">
        <w:rPr>
          <w:sz w:val="28"/>
          <w:szCs w:val="28"/>
        </w:rPr>
        <w:t xml:space="preserve"> Такая ситуация напрямую влияет на долгосрочную конкурентоспособность и технологический суверенитет региона.</w:t>
      </w:r>
    </w:p>
    <w:p w14:paraId="57CA069F" w14:textId="5008CCFA" w:rsidR="000D4AD1" w:rsidRDefault="00EE6D9E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То, что увеличение финансовых ресурсов требуется большинству опрошенных, ясно из ответов о потребности в модернизации производства. За прошлый год доля руководителей, отметивших необходимость частичной модернизации</w:t>
      </w:r>
      <w:r w:rsidR="00861BD0">
        <w:rPr>
          <w:sz w:val="28"/>
          <w:szCs w:val="28"/>
        </w:rPr>
        <w:t>,</w:t>
      </w:r>
      <w:r>
        <w:rPr>
          <w:sz w:val="28"/>
          <w:szCs w:val="28"/>
        </w:rPr>
        <w:t xml:space="preserve"> выросла на 23 п. п. (</w:t>
      </w:r>
      <w:r w:rsidR="003D5A3F">
        <w:rPr>
          <w:sz w:val="28"/>
          <w:szCs w:val="28"/>
        </w:rPr>
        <w:t xml:space="preserve">до </w:t>
      </w:r>
      <w:r>
        <w:rPr>
          <w:sz w:val="28"/>
          <w:szCs w:val="28"/>
        </w:rPr>
        <w:t>87%). Однако только у 40% из</w:t>
      </w:r>
      <w:r w:rsidR="00861BD0">
        <w:rPr>
          <w:sz w:val="28"/>
          <w:szCs w:val="28"/>
        </w:rPr>
        <w:t xml:space="preserve"> них в 2025 году есть планы по обновлению производственных фондов предприятия (-42 п. п.). </w:t>
      </w:r>
      <w:r w:rsidR="00CE05CD" w:rsidRPr="00893633">
        <w:rPr>
          <w:sz w:val="28"/>
          <w:szCs w:val="28"/>
        </w:rPr>
        <w:t xml:space="preserve">При этом </w:t>
      </w:r>
      <w:r w:rsidR="00861BD0">
        <w:rPr>
          <w:sz w:val="28"/>
          <w:szCs w:val="28"/>
        </w:rPr>
        <w:t xml:space="preserve">продолжает </w:t>
      </w:r>
      <w:r w:rsidR="00CE05CD" w:rsidRPr="00893633">
        <w:rPr>
          <w:sz w:val="28"/>
          <w:szCs w:val="28"/>
        </w:rPr>
        <w:t>сохранят</w:t>
      </w:r>
      <w:r w:rsidR="00861BD0">
        <w:rPr>
          <w:sz w:val="28"/>
          <w:szCs w:val="28"/>
        </w:rPr>
        <w:t>ь</w:t>
      </w:r>
      <w:r w:rsidR="00CE05CD" w:rsidRPr="00893633">
        <w:rPr>
          <w:sz w:val="28"/>
          <w:szCs w:val="28"/>
        </w:rPr>
        <w:t>ся тенденция преимущественного использования собственных средств в качестве источника</w:t>
      </w:r>
      <w:r w:rsidR="007066B1" w:rsidRPr="00893633">
        <w:rPr>
          <w:sz w:val="28"/>
          <w:szCs w:val="28"/>
        </w:rPr>
        <w:t xml:space="preserve"> финансирования инвестиционной деятельности:</w:t>
      </w:r>
      <w:r w:rsidR="00EE7CD7" w:rsidRPr="00EE7CD7">
        <w:rPr>
          <w:sz w:val="28"/>
          <w:szCs w:val="28"/>
        </w:rPr>
        <w:t xml:space="preserve"> </w:t>
      </w:r>
      <w:r w:rsidR="00EE7CD7" w:rsidRPr="00893633">
        <w:rPr>
          <w:sz w:val="28"/>
          <w:szCs w:val="28"/>
        </w:rPr>
        <w:t>в 2024 году</w:t>
      </w:r>
      <w:r w:rsidR="007066B1" w:rsidRPr="00893633">
        <w:rPr>
          <w:sz w:val="28"/>
          <w:szCs w:val="28"/>
        </w:rPr>
        <w:t xml:space="preserve"> 8</w:t>
      </w:r>
      <w:r w:rsidR="00A932D2">
        <w:rPr>
          <w:sz w:val="28"/>
          <w:szCs w:val="28"/>
        </w:rPr>
        <w:t>7</w:t>
      </w:r>
      <w:r w:rsidR="007066B1" w:rsidRPr="00893633">
        <w:rPr>
          <w:sz w:val="28"/>
          <w:szCs w:val="28"/>
        </w:rPr>
        <w:t xml:space="preserve">% </w:t>
      </w:r>
      <w:r w:rsidR="007066B1" w:rsidRPr="00893633">
        <w:rPr>
          <w:sz w:val="28"/>
          <w:szCs w:val="28"/>
        </w:rPr>
        <w:lastRenderedPageBreak/>
        <w:t xml:space="preserve">руководителей вкладывали в эти процессы </w:t>
      </w:r>
      <w:r w:rsidR="000E14D0" w:rsidRPr="00893633">
        <w:rPr>
          <w:sz w:val="28"/>
          <w:szCs w:val="28"/>
        </w:rPr>
        <w:t xml:space="preserve">в том числе </w:t>
      </w:r>
      <w:r w:rsidR="007066B1" w:rsidRPr="00893633">
        <w:rPr>
          <w:sz w:val="28"/>
          <w:szCs w:val="28"/>
        </w:rPr>
        <w:t>собственный капитал</w:t>
      </w:r>
      <w:r w:rsidR="00EE7CD7">
        <w:rPr>
          <w:sz w:val="28"/>
          <w:szCs w:val="28"/>
        </w:rPr>
        <w:t xml:space="preserve"> и </w:t>
      </w:r>
      <w:r w:rsidR="00A932D2">
        <w:rPr>
          <w:sz w:val="28"/>
          <w:szCs w:val="28"/>
        </w:rPr>
        <w:t>только 33% указывали на использование кредитных средств</w:t>
      </w:r>
      <w:r w:rsidR="007066B1" w:rsidRPr="00893633">
        <w:rPr>
          <w:sz w:val="28"/>
          <w:szCs w:val="28"/>
        </w:rPr>
        <w:t>. В 202</w:t>
      </w:r>
      <w:r w:rsidR="00A932D2">
        <w:rPr>
          <w:sz w:val="28"/>
          <w:szCs w:val="28"/>
        </w:rPr>
        <w:t>5</w:t>
      </w:r>
      <w:r w:rsidR="007066B1" w:rsidRPr="00893633">
        <w:rPr>
          <w:sz w:val="28"/>
          <w:szCs w:val="28"/>
        </w:rPr>
        <w:t xml:space="preserve"> году 8</w:t>
      </w:r>
      <w:r w:rsidR="00A932D2">
        <w:rPr>
          <w:sz w:val="28"/>
          <w:szCs w:val="28"/>
        </w:rPr>
        <w:t>7</w:t>
      </w:r>
      <w:r w:rsidR="007066B1" w:rsidRPr="00893633">
        <w:rPr>
          <w:sz w:val="28"/>
          <w:szCs w:val="28"/>
        </w:rPr>
        <w:t>% планир</w:t>
      </w:r>
      <w:r w:rsidR="00F41809" w:rsidRPr="00893633">
        <w:rPr>
          <w:sz w:val="28"/>
          <w:szCs w:val="28"/>
        </w:rPr>
        <w:t>уют</w:t>
      </w:r>
      <w:r w:rsidR="007066B1" w:rsidRPr="00893633">
        <w:rPr>
          <w:sz w:val="28"/>
          <w:szCs w:val="28"/>
        </w:rPr>
        <w:t xml:space="preserve"> использовать собственные ресурсы</w:t>
      </w:r>
      <w:r w:rsidR="005951BD">
        <w:rPr>
          <w:sz w:val="28"/>
          <w:szCs w:val="28"/>
        </w:rPr>
        <w:t>,</w:t>
      </w:r>
      <w:r w:rsidR="00A932D2">
        <w:rPr>
          <w:sz w:val="28"/>
          <w:szCs w:val="28"/>
        </w:rPr>
        <w:t xml:space="preserve"> 40% отмечают возможность</w:t>
      </w:r>
      <w:r w:rsidR="007066B1" w:rsidRPr="00893633">
        <w:rPr>
          <w:sz w:val="28"/>
          <w:szCs w:val="28"/>
        </w:rPr>
        <w:t xml:space="preserve"> </w:t>
      </w:r>
      <w:r w:rsidR="00A932D2">
        <w:rPr>
          <w:sz w:val="28"/>
          <w:szCs w:val="28"/>
        </w:rPr>
        <w:t>привлечения</w:t>
      </w:r>
      <w:r w:rsidR="007066B1" w:rsidRPr="00893633">
        <w:rPr>
          <w:sz w:val="28"/>
          <w:szCs w:val="28"/>
        </w:rPr>
        <w:t xml:space="preserve"> кредитны</w:t>
      </w:r>
      <w:r w:rsidR="00A932D2">
        <w:rPr>
          <w:sz w:val="28"/>
          <w:szCs w:val="28"/>
        </w:rPr>
        <w:t>х</w:t>
      </w:r>
      <w:r w:rsidR="007066B1" w:rsidRPr="00893633">
        <w:rPr>
          <w:sz w:val="28"/>
          <w:szCs w:val="28"/>
        </w:rPr>
        <w:t xml:space="preserve"> средств.</w:t>
      </w:r>
      <w:r w:rsidR="007C6E08" w:rsidRPr="00893633">
        <w:rPr>
          <w:sz w:val="28"/>
          <w:szCs w:val="28"/>
        </w:rPr>
        <w:t xml:space="preserve"> </w:t>
      </w:r>
      <w:r w:rsidR="000D4AD1">
        <w:rPr>
          <w:sz w:val="28"/>
          <w:szCs w:val="28"/>
        </w:rPr>
        <w:t xml:space="preserve">В то же время </w:t>
      </w:r>
      <w:r w:rsidR="001036E8">
        <w:rPr>
          <w:sz w:val="28"/>
          <w:szCs w:val="28"/>
        </w:rPr>
        <w:t>практически половину</w:t>
      </w:r>
      <w:r w:rsidR="000D4AD1">
        <w:rPr>
          <w:sz w:val="28"/>
          <w:szCs w:val="28"/>
        </w:rPr>
        <w:t xml:space="preserve"> респондентов не устраивали условия получения банковских кредитов для целей долгосрочного инвестирования (47%, -4 п. п.), а доля недовольных условиями </w:t>
      </w:r>
      <w:r w:rsidR="005951BD">
        <w:rPr>
          <w:sz w:val="28"/>
          <w:szCs w:val="28"/>
        </w:rPr>
        <w:t xml:space="preserve">получения кредита для финансирования оборотных средств </w:t>
      </w:r>
      <w:r w:rsidR="000D4AD1">
        <w:rPr>
          <w:sz w:val="28"/>
          <w:szCs w:val="28"/>
        </w:rPr>
        <w:t>выросла за прошедший год до 53% (+7 п. п.).</w:t>
      </w:r>
    </w:p>
    <w:p w14:paraId="08FFD471" w14:textId="5F0623BF" w:rsidR="00904BE1" w:rsidRDefault="00904BE1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Аналогичный результат получен в мониторинге РСПП по итогам 2024 года</w:t>
      </w:r>
      <w:r w:rsidR="00EE7CD7">
        <w:rPr>
          <w:sz w:val="28"/>
          <w:szCs w:val="28"/>
        </w:rPr>
        <w:t xml:space="preserve">: </w:t>
      </w:r>
      <w:r w:rsidR="004C493A">
        <w:rPr>
          <w:sz w:val="28"/>
          <w:szCs w:val="28"/>
        </w:rPr>
        <w:t>предприятия отметили обострение проблем, связанных с недостатком оборотных и недоступностью заемных</w:t>
      </w:r>
      <w:r w:rsidR="004C493A" w:rsidRPr="004C493A">
        <w:rPr>
          <w:sz w:val="28"/>
          <w:szCs w:val="28"/>
        </w:rPr>
        <w:t xml:space="preserve"> </w:t>
      </w:r>
      <w:r w:rsidR="004C493A">
        <w:rPr>
          <w:sz w:val="28"/>
          <w:szCs w:val="28"/>
        </w:rPr>
        <w:t>средств. По мнению 25% опрошенных</w:t>
      </w:r>
      <w:r w:rsidR="001036E8">
        <w:rPr>
          <w:sz w:val="28"/>
          <w:szCs w:val="28"/>
        </w:rPr>
        <w:t>,</w:t>
      </w:r>
      <w:r w:rsidR="004C493A">
        <w:rPr>
          <w:sz w:val="28"/>
          <w:szCs w:val="28"/>
        </w:rPr>
        <w:t xml:space="preserve"> недоступность финансирования привел</w:t>
      </w:r>
      <w:r w:rsidR="003D5A3F">
        <w:rPr>
          <w:sz w:val="28"/>
          <w:szCs w:val="28"/>
        </w:rPr>
        <w:t>а</w:t>
      </w:r>
      <w:r w:rsidR="004C493A">
        <w:rPr>
          <w:sz w:val="28"/>
          <w:szCs w:val="28"/>
        </w:rPr>
        <w:t xml:space="preserve"> к существенному ограничению деятельности</w:t>
      </w:r>
      <w:r w:rsidR="004C493A">
        <w:rPr>
          <w:rStyle w:val="a6"/>
          <w:sz w:val="28"/>
          <w:szCs w:val="28"/>
        </w:rPr>
        <w:footnoteReference w:id="2"/>
      </w:r>
      <w:r w:rsidR="004C493A">
        <w:rPr>
          <w:sz w:val="28"/>
          <w:szCs w:val="28"/>
        </w:rPr>
        <w:t xml:space="preserve">. </w:t>
      </w:r>
    </w:p>
    <w:p w14:paraId="208348BA" w14:textId="622AFABB" w:rsidR="005D5D05" w:rsidRPr="00893633" w:rsidRDefault="00420EB0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Для выпуска конкурентоспособной продукции необходимо внедрение инноваций в производственный процесс</w:t>
      </w:r>
      <w:r w:rsidRPr="00EE7CD7">
        <w:rPr>
          <w:sz w:val="28"/>
          <w:szCs w:val="28"/>
        </w:rPr>
        <w:t xml:space="preserve">. </w:t>
      </w:r>
      <w:r w:rsidR="00E72FE7" w:rsidRPr="00EE7CD7">
        <w:rPr>
          <w:sz w:val="28"/>
          <w:szCs w:val="28"/>
        </w:rPr>
        <w:t xml:space="preserve">Респонденты </w:t>
      </w:r>
      <w:r w:rsidR="001036E8">
        <w:rPr>
          <w:sz w:val="28"/>
          <w:szCs w:val="28"/>
        </w:rPr>
        <w:t>назвали</w:t>
      </w:r>
      <w:r w:rsidRPr="00EE7CD7">
        <w:rPr>
          <w:sz w:val="28"/>
          <w:szCs w:val="28"/>
        </w:rPr>
        <w:t xml:space="preserve"> основные причины, </w:t>
      </w:r>
      <w:r w:rsidR="00E72FE7" w:rsidRPr="00EE7CD7">
        <w:rPr>
          <w:sz w:val="28"/>
          <w:szCs w:val="28"/>
        </w:rPr>
        <w:t>сдерживающие инвестиционную деятельность на их предприятиях</w:t>
      </w:r>
      <w:r w:rsidRPr="00EE7CD7">
        <w:rPr>
          <w:sz w:val="28"/>
          <w:szCs w:val="28"/>
        </w:rPr>
        <w:t>.</w:t>
      </w:r>
      <w:r w:rsidR="00EB09DF" w:rsidRPr="00EE7CD7">
        <w:rPr>
          <w:sz w:val="28"/>
          <w:szCs w:val="28"/>
        </w:rPr>
        <w:t xml:space="preserve"> </w:t>
      </w:r>
      <w:r w:rsidRPr="00EE7CD7">
        <w:rPr>
          <w:sz w:val="28"/>
          <w:szCs w:val="28"/>
        </w:rPr>
        <w:t xml:space="preserve">В </w:t>
      </w:r>
      <w:r w:rsidR="00EB09DF" w:rsidRPr="00EE7CD7">
        <w:rPr>
          <w:sz w:val="28"/>
          <w:szCs w:val="28"/>
        </w:rPr>
        <w:t xml:space="preserve">первую очередь </w:t>
      </w:r>
      <w:r w:rsidRPr="00EE7CD7">
        <w:rPr>
          <w:sz w:val="28"/>
          <w:szCs w:val="28"/>
        </w:rPr>
        <w:t>они отмечают</w:t>
      </w:r>
      <w:r w:rsidR="00EB09DF" w:rsidRPr="00EE7CD7">
        <w:rPr>
          <w:sz w:val="28"/>
          <w:szCs w:val="28"/>
        </w:rPr>
        <w:t xml:space="preserve"> недостат</w:t>
      </w:r>
      <w:r w:rsidR="00B4584F" w:rsidRPr="00EE7CD7">
        <w:rPr>
          <w:sz w:val="28"/>
          <w:szCs w:val="28"/>
        </w:rPr>
        <w:t>о</w:t>
      </w:r>
      <w:r w:rsidR="00EB09DF" w:rsidRPr="00EE7CD7">
        <w:rPr>
          <w:sz w:val="28"/>
          <w:szCs w:val="28"/>
        </w:rPr>
        <w:t>к денежных средств</w:t>
      </w:r>
      <w:r w:rsidR="005354F6" w:rsidRPr="00EE7CD7">
        <w:rPr>
          <w:sz w:val="28"/>
          <w:szCs w:val="28"/>
        </w:rPr>
        <w:t xml:space="preserve"> и </w:t>
      </w:r>
      <w:r w:rsidR="00B4584F" w:rsidRPr="00EE7CD7">
        <w:rPr>
          <w:sz w:val="28"/>
          <w:szCs w:val="28"/>
        </w:rPr>
        <w:t>высокий процент банковского кредита (67%)</w:t>
      </w:r>
      <w:r w:rsidR="00EB09DF" w:rsidRPr="00EE7CD7">
        <w:rPr>
          <w:sz w:val="28"/>
          <w:szCs w:val="28"/>
        </w:rPr>
        <w:t xml:space="preserve">. </w:t>
      </w:r>
      <w:r w:rsidR="00B4584F" w:rsidRPr="00EE7CD7">
        <w:rPr>
          <w:sz w:val="28"/>
          <w:szCs w:val="28"/>
        </w:rPr>
        <w:t xml:space="preserve">В </w:t>
      </w:r>
      <w:r w:rsidR="001036E8">
        <w:rPr>
          <w:sz w:val="28"/>
          <w:szCs w:val="28"/>
        </w:rPr>
        <w:t>результате</w:t>
      </w:r>
      <w:r w:rsidR="00B4584F" w:rsidRPr="00EE7CD7">
        <w:rPr>
          <w:sz w:val="28"/>
          <w:szCs w:val="28"/>
        </w:rPr>
        <w:t xml:space="preserve"> рост</w:t>
      </w:r>
      <w:r w:rsidR="001036E8">
        <w:rPr>
          <w:sz w:val="28"/>
          <w:szCs w:val="28"/>
        </w:rPr>
        <w:t>а</w:t>
      </w:r>
      <w:r w:rsidR="00B4584F" w:rsidRPr="00EE7CD7">
        <w:rPr>
          <w:sz w:val="28"/>
          <w:szCs w:val="28"/>
        </w:rPr>
        <w:t xml:space="preserve"> уровня ключевой ставки рефинансирования оба барьера </w:t>
      </w:r>
      <w:r w:rsidR="001036E8">
        <w:rPr>
          <w:sz w:val="28"/>
          <w:szCs w:val="28"/>
        </w:rPr>
        <w:t>оказались взаимосвязанными</w:t>
      </w:r>
      <w:r w:rsidR="00B4584F" w:rsidRPr="00EE7CD7">
        <w:rPr>
          <w:sz w:val="28"/>
          <w:szCs w:val="28"/>
        </w:rPr>
        <w:t>, за прошлый год увеличение доли опрошенных, выбравших</w:t>
      </w:r>
      <w:r w:rsidR="00B4584F">
        <w:rPr>
          <w:sz w:val="28"/>
          <w:szCs w:val="28"/>
        </w:rPr>
        <w:t xml:space="preserve"> эти проблемы как наиболее острые</w:t>
      </w:r>
      <w:r w:rsidR="001036E8">
        <w:rPr>
          <w:sz w:val="28"/>
          <w:szCs w:val="28"/>
        </w:rPr>
        <w:t>,</w:t>
      </w:r>
      <w:r w:rsidR="00B4584F">
        <w:rPr>
          <w:sz w:val="28"/>
          <w:szCs w:val="28"/>
        </w:rPr>
        <w:t xml:space="preserve"> составил</w:t>
      </w:r>
      <w:r w:rsidR="00E67B60">
        <w:rPr>
          <w:sz w:val="28"/>
          <w:szCs w:val="28"/>
        </w:rPr>
        <w:t>о</w:t>
      </w:r>
      <w:r w:rsidR="00B4584F">
        <w:rPr>
          <w:sz w:val="28"/>
          <w:szCs w:val="28"/>
        </w:rPr>
        <w:t xml:space="preserve"> 24 и 19 п. п. соответственно. На фоне роста этих ограничений несколько </w:t>
      </w:r>
      <w:r w:rsidR="00D61A29">
        <w:rPr>
          <w:sz w:val="28"/>
          <w:szCs w:val="28"/>
        </w:rPr>
        <w:t xml:space="preserve">остальных </w:t>
      </w:r>
      <w:r w:rsidR="00B4584F">
        <w:rPr>
          <w:sz w:val="28"/>
          <w:szCs w:val="28"/>
        </w:rPr>
        <w:t xml:space="preserve">потеряли свою значимость, но высокая стоимость оборудования и строительно-монтажных работ </w:t>
      </w:r>
      <w:r w:rsidR="00216DE4">
        <w:rPr>
          <w:sz w:val="28"/>
          <w:szCs w:val="28"/>
        </w:rPr>
        <w:t>по-прежнему</w:t>
      </w:r>
      <w:r w:rsidR="00B4584F">
        <w:rPr>
          <w:sz w:val="28"/>
          <w:szCs w:val="28"/>
        </w:rPr>
        <w:t xml:space="preserve"> волнует 47% руководителей </w:t>
      </w:r>
      <w:r w:rsidR="00FD3063" w:rsidRPr="00893633">
        <w:rPr>
          <w:sz w:val="28"/>
          <w:szCs w:val="28"/>
        </w:rPr>
        <w:t>(</w:t>
      </w:r>
      <w:r w:rsidR="00FD3063" w:rsidRPr="001036E8">
        <w:rPr>
          <w:i/>
          <w:iCs/>
          <w:sz w:val="28"/>
          <w:szCs w:val="28"/>
        </w:rPr>
        <w:t>табл. 5</w:t>
      </w:r>
      <w:r w:rsidR="00FD3063" w:rsidRPr="00893633">
        <w:rPr>
          <w:sz w:val="28"/>
          <w:szCs w:val="28"/>
        </w:rPr>
        <w:t>).</w:t>
      </w:r>
    </w:p>
    <w:p w14:paraId="287C506B" w14:textId="77777777" w:rsidR="00FD3063" w:rsidRPr="00893633" w:rsidRDefault="00FD3063" w:rsidP="00BE00A6">
      <w:pPr>
        <w:ind w:firstLine="284"/>
        <w:jc w:val="both"/>
      </w:pPr>
    </w:p>
    <w:p w14:paraId="1BCC0C41" w14:textId="77777777" w:rsidR="005D5D05" w:rsidRPr="00893633" w:rsidRDefault="005D5D05" w:rsidP="005D5D05">
      <w:pPr>
        <w:ind w:firstLine="709"/>
        <w:jc w:val="center"/>
        <w:rPr>
          <w:b/>
          <w:sz w:val="28"/>
          <w:szCs w:val="28"/>
        </w:rPr>
      </w:pPr>
      <w:r w:rsidRPr="00893633">
        <w:rPr>
          <w:sz w:val="28"/>
          <w:szCs w:val="28"/>
        </w:rPr>
        <w:t xml:space="preserve">Таблица 5. </w:t>
      </w:r>
      <w:r w:rsidRPr="00893633">
        <w:rPr>
          <w:b/>
          <w:sz w:val="28"/>
          <w:szCs w:val="28"/>
        </w:rPr>
        <w:t>Распределение ответов на вопрос «Что, на Ваш взгляд, в первую очередь сдерживало инвестиционную деятельность на предприятии?», % от числа ответивших</w:t>
      </w:r>
    </w:p>
    <w:tbl>
      <w:tblPr>
        <w:tblStyle w:val="ad"/>
        <w:tblW w:w="5000" w:type="pct"/>
        <w:tblLook w:val="04A0" w:firstRow="1" w:lastRow="0" w:firstColumn="1" w:lastColumn="0" w:noHBand="0" w:noVBand="1"/>
      </w:tblPr>
      <w:tblGrid>
        <w:gridCol w:w="6461"/>
        <w:gridCol w:w="568"/>
        <w:gridCol w:w="569"/>
        <w:gridCol w:w="569"/>
        <w:gridCol w:w="1003"/>
        <w:gridCol w:w="1025"/>
      </w:tblGrid>
      <w:tr w:rsidR="0032651A" w:rsidRPr="00893633" w14:paraId="6824729F" w14:textId="6D7C0E61" w:rsidTr="000E72B5">
        <w:tc>
          <w:tcPr>
            <w:tcW w:w="3169" w:type="pct"/>
          </w:tcPr>
          <w:p w14:paraId="7DFEE74F" w14:textId="3F9B033B" w:rsidR="0032651A" w:rsidRPr="00893633" w:rsidRDefault="001036E8" w:rsidP="007B6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ответа</w:t>
            </w:r>
          </w:p>
        </w:tc>
        <w:tc>
          <w:tcPr>
            <w:tcW w:w="279" w:type="pct"/>
            <w:vAlign w:val="center"/>
          </w:tcPr>
          <w:p w14:paraId="1DBB9307" w14:textId="684AE448" w:rsidR="0032651A" w:rsidRPr="00893633" w:rsidRDefault="0032651A" w:rsidP="00FE4BDE">
            <w:pPr>
              <w:ind w:left="-178" w:right="-72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2022 г.</w:t>
            </w:r>
          </w:p>
        </w:tc>
        <w:tc>
          <w:tcPr>
            <w:tcW w:w="279" w:type="pct"/>
            <w:vAlign w:val="center"/>
          </w:tcPr>
          <w:p w14:paraId="15559C72" w14:textId="440FBEC4" w:rsidR="0032651A" w:rsidRPr="00893633" w:rsidRDefault="0032651A" w:rsidP="00FE4BDE">
            <w:pPr>
              <w:ind w:left="-142" w:right="-107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2023 г.</w:t>
            </w:r>
          </w:p>
        </w:tc>
        <w:tc>
          <w:tcPr>
            <w:tcW w:w="279" w:type="pct"/>
            <w:vAlign w:val="center"/>
          </w:tcPr>
          <w:p w14:paraId="1BBB54AB" w14:textId="0FCDD70D" w:rsidR="0032651A" w:rsidRPr="00893633" w:rsidRDefault="0032651A" w:rsidP="00FE4BDE">
            <w:pPr>
              <w:ind w:left="-107" w:right="-143"/>
              <w:jc w:val="center"/>
              <w:rPr>
                <w:sz w:val="20"/>
                <w:szCs w:val="20"/>
                <w:lang w:val="en-US"/>
              </w:rPr>
            </w:pPr>
            <w:r w:rsidRPr="00893633">
              <w:rPr>
                <w:sz w:val="20"/>
                <w:szCs w:val="20"/>
              </w:rPr>
              <w:t>2024 г.</w:t>
            </w:r>
            <w:r w:rsidRPr="00893633"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492" w:type="pct"/>
            <w:vAlign w:val="center"/>
          </w:tcPr>
          <w:p w14:paraId="7CABDC04" w14:textId="4B321D30" w:rsidR="0032651A" w:rsidRPr="00893633" w:rsidRDefault="0032651A" w:rsidP="007B681A">
            <w:pPr>
              <w:jc w:val="center"/>
              <w:rPr>
                <w:sz w:val="20"/>
                <w:szCs w:val="20"/>
                <w:lang w:val="en-US"/>
              </w:rPr>
            </w:pPr>
            <w:r w:rsidRPr="00893633">
              <w:rPr>
                <w:sz w:val="20"/>
                <w:szCs w:val="20"/>
              </w:rPr>
              <w:t xml:space="preserve">2025 г. </w:t>
            </w:r>
          </w:p>
        </w:tc>
        <w:tc>
          <w:tcPr>
            <w:tcW w:w="503" w:type="pct"/>
          </w:tcPr>
          <w:p w14:paraId="4B408883" w14:textId="3B8B5828" w:rsidR="0032651A" w:rsidRPr="00893633" w:rsidRDefault="0032651A" w:rsidP="007B6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2026 </w:t>
            </w:r>
            <w:r w:rsidR="007A2734">
              <w:rPr>
                <w:sz w:val="20"/>
                <w:szCs w:val="20"/>
              </w:rPr>
              <w:t xml:space="preserve">г. </w:t>
            </w:r>
            <w:r w:rsidRPr="00893633">
              <w:rPr>
                <w:sz w:val="20"/>
                <w:szCs w:val="20"/>
              </w:rPr>
              <w:t>(прогноз)</w:t>
            </w:r>
          </w:p>
        </w:tc>
      </w:tr>
      <w:tr w:rsidR="000E72B5" w:rsidRPr="00893633" w14:paraId="545E37F8" w14:textId="77777777" w:rsidTr="000E72B5">
        <w:tc>
          <w:tcPr>
            <w:tcW w:w="3169" w:type="pct"/>
          </w:tcPr>
          <w:p w14:paraId="5DDEA656" w14:textId="3DD95407" w:rsidR="000E72B5" w:rsidRPr="00893633" w:rsidRDefault="000E72B5" w:rsidP="000E72B5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Высокий процент по банковскому кредиту</w:t>
            </w:r>
          </w:p>
        </w:tc>
        <w:tc>
          <w:tcPr>
            <w:tcW w:w="279" w:type="pct"/>
            <w:vAlign w:val="center"/>
          </w:tcPr>
          <w:p w14:paraId="41A006A9" w14:textId="55795CF8" w:rsidR="000E72B5" w:rsidRPr="00893633" w:rsidRDefault="000E72B5" w:rsidP="000E72B5">
            <w:pPr>
              <w:ind w:left="-178" w:right="-72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26</w:t>
            </w:r>
          </w:p>
        </w:tc>
        <w:tc>
          <w:tcPr>
            <w:tcW w:w="279" w:type="pct"/>
            <w:vAlign w:val="center"/>
          </w:tcPr>
          <w:p w14:paraId="332C5DEF" w14:textId="2BF07A6D" w:rsidR="000E72B5" w:rsidRPr="00893633" w:rsidRDefault="000E72B5" w:rsidP="000E72B5">
            <w:pPr>
              <w:ind w:left="-142" w:right="-107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26</w:t>
            </w:r>
          </w:p>
        </w:tc>
        <w:tc>
          <w:tcPr>
            <w:tcW w:w="279" w:type="pct"/>
            <w:vAlign w:val="center"/>
          </w:tcPr>
          <w:p w14:paraId="481C59D0" w14:textId="43956364" w:rsidR="000E72B5" w:rsidRPr="00893633" w:rsidRDefault="000E72B5" w:rsidP="000E72B5">
            <w:pPr>
              <w:ind w:left="-107" w:right="-143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48</w:t>
            </w:r>
          </w:p>
        </w:tc>
        <w:tc>
          <w:tcPr>
            <w:tcW w:w="492" w:type="pct"/>
            <w:vAlign w:val="center"/>
          </w:tcPr>
          <w:p w14:paraId="02AE5F0D" w14:textId="5512CB38" w:rsidR="000E72B5" w:rsidRPr="00893633" w:rsidRDefault="000E72B5" w:rsidP="000E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03" w:type="pct"/>
          </w:tcPr>
          <w:p w14:paraId="76812B12" w14:textId="4D0AFFA8" w:rsidR="000E72B5" w:rsidRDefault="000E72B5" w:rsidP="000E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</w:tr>
      <w:tr w:rsidR="000E72B5" w:rsidRPr="00893633" w14:paraId="66C460A9" w14:textId="77777777" w:rsidTr="000E72B5">
        <w:tc>
          <w:tcPr>
            <w:tcW w:w="3169" w:type="pct"/>
          </w:tcPr>
          <w:p w14:paraId="5ECA0DED" w14:textId="34C596C9" w:rsidR="000E72B5" w:rsidRPr="00893633" w:rsidRDefault="000E72B5" w:rsidP="000E72B5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Недостаток финансовых средств</w:t>
            </w:r>
          </w:p>
        </w:tc>
        <w:tc>
          <w:tcPr>
            <w:tcW w:w="279" w:type="pct"/>
            <w:vAlign w:val="center"/>
          </w:tcPr>
          <w:p w14:paraId="08851DAF" w14:textId="1B365BE3" w:rsidR="000E72B5" w:rsidRPr="00893633" w:rsidRDefault="000E72B5" w:rsidP="000E72B5">
            <w:pPr>
              <w:ind w:left="-178" w:right="-72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55</w:t>
            </w:r>
          </w:p>
        </w:tc>
        <w:tc>
          <w:tcPr>
            <w:tcW w:w="279" w:type="pct"/>
            <w:vAlign w:val="center"/>
          </w:tcPr>
          <w:p w14:paraId="75D07B38" w14:textId="0F6FD628" w:rsidR="000E72B5" w:rsidRPr="00893633" w:rsidRDefault="000E72B5" w:rsidP="000E72B5">
            <w:pPr>
              <w:ind w:left="-142" w:right="-107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37</w:t>
            </w:r>
          </w:p>
        </w:tc>
        <w:tc>
          <w:tcPr>
            <w:tcW w:w="279" w:type="pct"/>
            <w:vAlign w:val="center"/>
          </w:tcPr>
          <w:p w14:paraId="5A13F978" w14:textId="507762F8" w:rsidR="000E72B5" w:rsidRPr="00893633" w:rsidRDefault="000E72B5" w:rsidP="000E72B5">
            <w:pPr>
              <w:ind w:left="-107" w:right="-143"/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43</w:t>
            </w:r>
          </w:p>
        </w:tc>
        <w:tc>
          <w:tcPr>
            <w:tcW w:w="492" w:type="pct"/>
            <w:vAlign w:val="center"/>
          </w:tcPr>
          <w:p w14:paraId="4B56609C" w14:textId="0F1CA4E8" w:rsidR="000E72B5" w:rsidRDefault="000E72B5" w:rsidP="000E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  <w:tc>
          <w:tcPr>
            <w:tcW w:w="503" w:type="pct"/>
          </w:tcPr>
          <w:p w14:paraId="4BC52FB7" w14:textId="58EEFF78" w:rsidR="000E72B5" w:rsidRDefault="000E72B5" w:rsidP="000E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</w:tr>
      <w:tr w:rsidR="000E72B5" w:rsidRPr="00893633" w14:paraId="4AAD86AB" w14:textId="05C1EB60" w:rsidTr="000E72B5">
        <w:tc>
          <w:tcPr>
            <w:tcW w:w="3169" w:type="pct"/>
          </w:tcPr>
          <w:p w14:paraId="594E30A0" w14:textId="77777777" w:rsidR="000E72B5" w:rsidRPr="00893633" w:rsidRDefault="000E72B5" w:rsidP="000E72B5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Высокая стоимость оборудования, строительно-монтажных работ</w:t>
            </w:r>
          </w:p>
        </w:tc>
        <w:tc>
          <w:tcPr>
            <w:tcW w:w="279" w:type="pct"/>
            <w:vAlign w:val="center"/>
          </w:tcPr>
          <w:p w14:paraId="7D2E1BE5" w14:textId="662D80BF" w:rsidR="000E72B5" w:rsidRPr="00893633" w:rsidRDefault="000E72B5" w:rsidP="000E72B5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65</w:t>
            </w:r>
          </w:p>
        </w:tc>
        <w:tc>
          <w:tcPr>
            <w:tcW w:w="279" w:type="pct"/>
            <w:vAlign w:val="center"/>
          </w:tcPr>
          <w:p w14:paraId="3BC60176" w14:textId="054F90FD" w:rsidR="000E72B5" w:rsidRPr="00893633" w:rsidRDefault="000E72B5" w:rsidP="000E72B5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65</w:t>
            </w:r>
          </w:p>
        </w:tc>
        <w:tc>
          <w:tcPr>
            <w:tcW w:w="279" w:type="pct"/>
            <w:vAlign w:val="center"/>
          </w:tcPr>
          <w:p w14:paraId="1955EE46" w14:textId="105F86E0" w:rsidR="000E72B5" w:rsidRPr="00893633" w:rsidRDefault="000E72B5" w:rsidP="000E72B5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57</w:t>
            </w:r>
          </w:p>
        </w:tc>
        <w:tc>
          <w:tcPr>
            <w:tcW w:w="492" w:type="pct"/>
            <w:vAlign w:val="center"/>
          </w:tcPr>
          <w:p w14:paraId="10A2A556" w14:textId="521CBA5B" w:rsidR="000E72B5" w:rsidRPr="00893633" w:rsidRDefault="000E72B5" w:rsidP="000E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</w:t>
            </w:r>
          </w:p>
        </w:tc>
        <w:tc>
          <w:tcPr>
            <w:tcW w:w="503" w:type="pct"/>
          </w:tcPr>
          <w:p w14:paraId="7B6F76EC" w14:textId="59D953E7" w:rsidR="000E72B5" w:rsidRPr="00893633" w:rsidRDefault="000E72B5" w:rsidP="000E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0E72B5" w:rsidRPr="00893633" w14:paraId="5F6C7B8C" w14:textId="7E322CA6" w:rsidTr="000E72B5">
        <w:tc>
          <w:tcPr>
            <w:tcW w:w="3169" w:type="pct"/>
          </w:tcPr>
          <w:p w14:paraId="7E143153" w14:textId="77777777" w:rsidR="000E72B5" w:rsidRPr="00893633" w:rsidRDefault="000E72B5" w:rsidP="000E72B5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Ограничение доступа к импортному оборудованию из-за санкций</w:t>
            </w:r>
          </w:p>
        </w:tc>
        <w:tc>
          <w:tcPr>
            <w:tcW w:w="279" w:type="pct"/>
            <w:vAlign w:val="center"/>
          </w:tcPr>
          <w:p w14:paraId="78FBD9DE" w14:textId="7E7FCE0D" w:rsidR="000E72B5" w:rsidRPr="00893633" w:rsidRDefault="000E72B5" w:rsidP="000E72B5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16</w:t>
            </w:r>
          </w:p>
        </w:tc>
        <w:tc>
          <w:tcPr>
            <w:tcW w:w="279" w:type="pct"/>
            <w:vAlign w:val="center"/>
          </w:tcPr>
          <w:p w14:paraId="5AD3D4B7" w14:textId="24EC710B" w:rsidR="000E72B5" w:rsidRPr="00893633" w:rsidRDefault="000E72B5" w:rsidP="000E72B5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35</w:t>
            </w:r>
          </w:p>
        </w:tc>
        <w:tc>
          <w:tcPr>
            <w:tcW w:w="279" w:type="pct"/>
            <w:vAlign w:val="center"/>
          </w:tcPr>
          <w:p w14:paraId="2C143F6E" w14:textId="3632EDA6" w:rsidR="000E72B5" w:rsidRPr="00893633" w:rsidRDefault="000E72B5" w:rsidP="000E72B5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54</w:t>
            </w:r>
          </w:p>
        </w:tc>
        <w:tc>
          <w:tcPr>
            <w:tcW w:w="492" w:type="pct"/>
            <w:vAlign w:val="center"/>
          </w:tcPr>
          <w:p w14:paraId="1FD23CA0" w14:textId="3E9ED716" w:rsidR="000E72B5" w:rsidRPr="00893633" w:rsidRDefault="000E72B5" w:rsidP="000E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03" w:type="pct"/>
          </w:tcPr>
          <w:p w14:paraId="65E7D251" w14:textId="2E057C89" w:rsidR="000E72B5" w:rsidRPr="00893633" w:rsidRDefault="000E72B5" w:rsidP="000E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0E72B5" w:rsidRPr="00893633" w14:paraId="597FCE7D" w14:textId="097C4A91" w:rsidTr="000E72B5">
        <w:tc>
          <w:tcPr>
            <w:tcW w:w="3169" w:type="pct"/>
          </w:tcPr>
          <w:p w14:paraId="6B65748F" w14:textId="70DCCA63" w:rsidR="000E72B5" w:rsidRPr="00893633" w:rsidRDefault="000E72B5" w:rsidP="000E72B5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Непредвиденные изменения курса рубля, банковских процентных ставок</w:t>
            </w:r>
          </w:p>
        </w:tc>
        <w:tc>
          <w:tcPr>
            <w:tcW w:w="279" w:type="pct"/>
            <w:vAlign w:val="center"/>
          </w:tcPr>
          <w:p w14:paraId="2B34E6E5" w14:textId="5142E8C9" w:rsidR="000E72B5" w:rsidRPr="00893633" w:rsidRDefault="000E72B5" w:rsidP="000E72B5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16</w:t>
            </w:r>
          </w:p>
        </w:tc>
        <w:tc>
          <w:tcPr>
            <w:tcW w:w="279" w:type="pct"/>
            <w:vAlign w:val="center"/>
          </w:tcPr>
          <w:p w14:paraId="566955A1" w14:textId="5B27565C" w:rsidR="000E72B5" w:rsidRPr="00893633" w:rsidRDefault="000E72B5" w:rsidP="000E72B5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45</w:t>
            </w:r>
          </w:p>
        </w:tc>
        <w:tc>
          <w:tcPr>
            <w:tcW w:w="279" w:type="pct"/>
            <w:vAlign w:val="center"/>
          </w:tcPr>
          <w:p w14:paraId="2E358DF5" w14:textId="0B946167" w:rsidR="000E72B5" w:rsidRPr="00893633" w:rsidRDefault="000E72B5" w:rsidP="000E72B5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49</w:t>
            </w:r>
          </w:p>
        </w:tc>
        <w:tc>
          <w:tcPr>
            <w:tcW w:w="492" w:type="pct"/>
            <w:vAlign w:val="center"/>
          </w:tcPr>
          <w:p w14:paraId="5793BB28" w14:textId="0CDD20DA" w:rsidR="000E72B5" w:rsidRPr="00893633" w:rsidRDefault="000E72B5" w:rsidP="000E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  <w:tc>
          <w:tcPr>
            <w:tcW w:w="503" w:type="pct"/>
            <w:vAlign w:val="center"/>
          </w:tcPr>
          <w:p w14:paraId="004547B0" w14:textId="73C21C66" w:rsidR="000E72B5" w:rsidRPr="00893633" w:rsidRDefault="000E72B5" w:rsidP="000E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0E72B5" w:rsidRPr="00893633" w14:paraId="79246C24" w14:textId="7CDBE873" w:rsidTr="000E72B5">
        <w:tc>
          <w:tcPr>
            <w:tcW w:w="3169" w:type="pct"/>
          </w:tcPr>
          <w:p w14:paraId="5FCC9741" w14:textId="7FB59427" w:rsidR="000E72B5" w:rsidRPr="00893633" w:rsidRDefault="000E72B5" w:rsidP="000E72B5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lastRenderedPageBreak/>
              <w:t>Высокая кредиторская/дебиторская задолженность</w:t>
            </w:r>
          </w:p>
        </w:tc>
        <w:tc>
          <w:tcPr>
            <w:tcW w:w="279" w:type="pct"/>
            <w:vAlign w:val="center"/>
          </w:tcPr>
          <w:p w14:paraId="0D7695C6" w14:textId="7401922D" w:rsidR="000E72B5" w:rsidRPr="00893633" w:rsidRDefault="000E72B5" w:rsidP="000E72B5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22</w:t>
            </w:r>
          </w:p>
        </w:tc>
        <w:tc>
          <w:tcPr>
            <w:tcW w:w="279" w:type="pct"/>
            <w:vAlign w:val="center"/>
          </w:tcPr>
          <w:p w14:paraId="7B893DA7" w14:textId="7B51CBD8" w:rsidR="000E72B5" w:rsidRPr="00893633" w:rsidRDefault="000E72B5" w:rsidP="000E72B5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8</w:t>
            </w:r>
          </w:p>
        </w:tc>
        <w:tc>
          <w:tcPr>
            <w:tcW w:w="279" w:type="pct"/>
            <w:vAlign w:val="center"/>
          </w:tcPr>
          <w:p w14:paraId="39FA10E1" w14:textId="0C061548" w:rsidR="000E72B5" w:rsidRPr="00893633" w:rsidRDefault="000E72B5" w:rsidP="000E72B5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11</w:t>
            </w:r>
          </w:p>
        </w:tc>
        <w:tc>
          <w:tcPr>
            <w:tcW w:w="492" w:type="pct"/>
            <w:vAlign w:val="center"/>
          </w:tcPr>
          <w:p w14:paraId="49666B05" w14:textId="606B2FB7" w:rsidR="000E72B5" w:rsidRPr="00893633" w:rsidRDefault="000E72B5" w:rsidP="000E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503" w:type="pct"/>
          </w:tcPr>
          <w:p w14:paraId="1B7188DB" w14:textId="0B12610A" w:rsidR="000E72B5" w:rsidRPr="00893633" w:rsidRDefault="000E72B5" w:rsidP="000E7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0E72B5" w:rsidRPr="00893633" w14:paraId="1126BD15" w14:textId="491ECFEC" w:rsidTr="000E72B5">
        <w:tc>
          <w:tcPr>
            <w:tcW w:w="5000" w:type="pct"/>
            <w:gridSpan w:val="6"/>
          </w:tcPr>
          <w:p w14:paraId="3E1B743D" w14:textId="38D7B996" w:rsidR="000E72B5" w:rsidRPr="00893633" w:rsidRDefault="000E72B5" w:rsidP="000E72B5">
            <w:pPr>
              <w:rPr>
                <w:sz w:val="20"/>
              </w:rPr>
            </w:pPr>
            <w:r w:rsidRPr="00893633">
              <w:rPr>
                <w:sz w:val="20"/>
              </w:rPr>
              <w:t>Источник: данные опросов ВолНЦ РАН.</w:t>
            </w:r>
          </w:p>
        </w:tc>
      </w:tr>
    </w:tbl>
    <w:p w14:paraId="5EA3BD2E" w14:textId="265D45E7" w:rsidR="00402121" w:rsidRDefault="001036E8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прогнозе н</w:t>
      </w:r>
      <w:r w:rsidR="00144440" w:rsidRPr="00893633">
        <w:rPr>
          <w:sz w:val="28"/>
          <w:szCs w:val="28"/>
        </w:rPr>
        <w:t xml:space="preserve">а </w:t>
      </w:r>
      <w:r w:rsidR="002E6F62" w:rsidRPr="00893633">
        <w:rPr>
          <w:sz w:val="28"/>
          <w:szCs w:val="28"/>
        </w:rPr>
        <w:t>ближайш</w:t>
      </w:r>
      <w:r w:rsidR="00144440" w:rsidRPr="00893633">
        <w:rPr>
          <w:sz w:val="28"/>
          <w:szCs w:val="28"/>
        </w:rPr>
        <w:t>ий</w:t>
      </w:r>
      <w:r w:rsidR="002E6F62" w:rsidRPr="00893633">
        <w:rPr>
          <w:sz w:val="28"/>
          <w:szCs w:val="28"/>
        </w:rPr>
        <w:t xml:space="preserve"> </w:t>
      </w:r>
      <w:r w:rsidR="00144440" w:rsidRPr="00893633">
        <w:rPr>
          <w:sz w:val="28"/>
          <w:szCs w:val="28"/>
        </w:rPr>
        <w:t>год</w:t>
      </w:r>
      <w:r w:rsidR="002E6F62" w:rsidRPr="00893633">
        <w:rPr>
          <w:sz w:val="28"/>
          <w:szCs w:val="28"/>
        </w:rPr>
        <w:t xml:space="preserve"> респонденты </w:t>
      </w:r>
      <w:r w:rsidR="00144440" w:rsidRPr="00893633">
        <w:rPr>
          <w:sz w:val="28"/>
          <w:szCs w:val="28"/>
        </w:rPr>
        <w:t>указывают вероятность</w:t>
      </w:r>
      <w:r w:rsidR="002E6F62" w:rsidRPr="00893633">
        <w:rPr>
          <w:sz w:val="28"/>
          <w:szCs w:val="28"/>
        </w:rPr>
        <w:t xml:space="preserve"> усилени</w:t>
      </w:r>
      <w:r w:rsidR="00CF0B6E" w:rsidRPr="00893633">
        <w:rPr>
          <w:sz w:val="28"/>
          <w:szCs w:val="28"/>
        </w:rPr>
        <w:t>я</w:t>
      </w:r>
      <w:r w:rsidR="002E6F62" w:rsidRPr="00893633">
        <w:rPr>
          <w:sz w:val="28"/>
          <w:szCs w:val="28"/>
        </w:rPr>
        <w:t xml:space="preserve"> </w:t>
      </w:r>
      <w:r w:rsidR="00144440" w:rsidRPr="00893633">
        <w:rPr>
          <w:sz w:val="28"/>
          <w:szCs w:val="28"/>
        </w:rPr>
        <w:t>отрицательного</w:t>
      </w:r>
      <w:r w:rsidR="002E6F62" w:rsidRPr="00893633">
        <w:rPr>
          <w:sz w:val="28"/>
          <w:szCs w:val="28"/>
        </w:rPr>
        <w:t xml:space="preserve"> влияния </w:t>
      </w:r>
      <w:r w:rsidR="005077BF">
        <w:rPr>
          <w:sz w:val="28"/>
          <w:szCs w:val="28"/>
        </w:rPr>
        <w:t>первых двух</w:t>
      </w:r>
      <w:r w:rsidR="002E6F62" w:rsidRPr="00893633">
        <w:rPr>
          <w:sz w:val="28"/>
          <w:szCs w:val="28"/>
        </w:rPr>
        <w:t xml:space="preserve"> факторов </w:t>
      </w:r>
      <w:r w:rsidR="005077BF">
        <w:rPr>
          <w:sz w:val="28"/>
          <w:szCs w:val="28"/>
        </w:rPr>
        <w:t>и снижени</w:t>
      </w:r>
      <w:r w:rsidR="001211B3">
        <w:rPr>
          <w:sz w:val="28"/>
          <w:szCs w:val="28"/>
        </w:rPr>
        <w:t>е</w:t>
      </w:r>
      <w:r w:rsidR="005077BF">
        <w:rPr>
          <w:sz w:val="28"/>
          <w:szCs w:val="28"/>
        </w:rPr>
        <w:t xml:space="preserve"> </w:t>
      </w:r>
      <w:r w:rsidR="00D61A29">
        <w:rPr>
          <w:sz w:val="28"/>
          <w:szCs w:val="28"/>
        </w:rPr>
        <w:t xml:space="preserve">на этом фоне </w:t>
      </w:r>
      <w:r w:rsidR="005077BF">
        <w:rPr>
          <w:sz w:val="28"/>
          <w:szCs w:val="28"/>
        </w:rPr>
        <w:t>важности остальных барьеров</w:t>
      </w:r>
      <w:r w:rsidR="002E6F62" w:rsidRPr="00893633">
        <w:rPr>
          <w:sz w:val="28"/>
          <w:szCs w:val="28"/>
        </w:rPr>
        <w:t>.</w:t>
      </w:r>
      <w:r w:rsidR="00A42A05">
        <w:rPr>
          <w:sz w:val="28"/>
          <w:szCs w:val="28"/>
        </w:rPr>
        <w:t xml:space="preserve"> Оценка руководителями предприятий </w:t>
      </w:r>
      <w:r>
        <w:rPr>
          <w:sz w:val="28"/>
          <w:szCs w:val="28"/>
        </w:rPr>
        <w:t>воздействия</w:t>
      </w:r>
      <w:r w:rsidR="00A42A05">
        <w:rPr>
          <w:sz w:val="28"/>
          <w:szCs w:val="28"/>
        </w:rPr>
        <w:t xml:space="preserve"> политики высокой ключевой ставки </w:t>
      </w:r>
      <w:r w:rsidR="005217EE">
        <w:rPr>
          <w:sz w:val="28"/>
          <w:szCs w:val="28"/>
        </w:rPr>
        <w:t>Банка России</w:t>
      </w:r>
      <w:r w:rsidR="00A42A05">
        <w:rPr>
          <w:sz w:val="28"/>
          <w:szCs w:val="28"/>
        </w:rPr>
        <w:t xml:space="preserve"> </w:t>
      </w:r>
      <w:r w:rsidR="008E0A4B">
        <w:rPr>
          <w:sz w:val="28"/>
          <w:szCs w:val="28"/>
        </w:rPr>
        <w:t xml:space="preserve">на экономику страны </w:t>
      </w:r>
      <w:r w:rsidR="00A42A05">
        <w:rPr>
          <w:sz w:val="28"/>
          <w:szCs w:val="28"/>
        </w:rPr>
        <w:t>показала, что большинство из них не заметили никакого влияния (53%)</w:t>
      </w:r>
      <w:r w:rsidR="008E0A4B">
        <w:rPr>
          <w:sz w:val="28"/>
          <w:szCs w:val="28"/>
        </w:rPr>
        <w:t>.</w:t>
      </w:r>
      <w:r w:rsidR="00A42A05">
        <w:rPr>
          <w:sz w:val="28"/>
          <w:szCs w:val="28"/>
        </w:rPr>
        <w:t xml:space="preserve"> </w:t>
      </w:r>
      <w:r w:rsidR="008E0A4B">
        <w:rPr>
          <w:sz w:val="28"/>
          <w:szCs w:val="28"/>
        </w:rPr>
        <w:t xml:space="preserve">В </w:t>
      </w:r>
      <w:r w:rsidR="00A42A05">
        <w:rPr>
          <w:sz w:val="28"/>
          <w:szCs w:val="28"/>
        </w:rPr>
        <w:t xml:space="preserve">то же время 40% отметили </w:t>
      </w:r>
      <w:r w:rsidR="008E0A4B">
        <w:rPr>
          <w:sz w:val="28"/>
          <w:szCs w:val="28"/>
        </w:rPr>
        <w:t xml:space="preserve">ее </w:t>
      </w:r>
      <w:r w:rsidR="00A42A05">
        <w:rPr>
          <w:sz w:val="28"/>
          <w:szCs w:val="28"/>
        </w:rPr>
        <w:t>скорее отрицательное или однозначно отрицательное</w:t>
      </w:r>
      <w:r w:rsidR="008E0A4B">
        <w:rPr>
          <w:sz w:val="28"/>
          <w:szCs w:val="28"/>
        </w:rPr>
        <w:t xml:space="preserve"> действие на экономику России (</w:t>
      </w:r>
      <w:r w:rsidR="008E0A4B" w:rsidRPr="001036E8">
        <w:rPr>
          <w:i/>
          <w:iCs/>
          <w:sz w:val="28"/>
          <w:szCs w:val="28"/>
        </w:rPr>
        <w:t>рис. 6</w:t>
      </w:r>
      <w:r w:rsidR="008E0A4B">
        <w:rPr>
          <w:sz w:val="28"/>
          <w:szCs w:val="28"/>
        </w:rPr>
        <w:t>).</w:t>
      </w:r>
    </w:p>
    <w:p w14:paraId="1A8556C6" w14:textId="3E02351F" w:rsidR="004A3D60" w:rsidRDefault="004A3D60" w:rsidP="00546B6C">
      <w:pPr>
        <w:spacing w:line="360" w:lineRule="auto"/>
        <w:ind w:firstLine="709"/>
        <w:jc w:val="both"/>
        <w:rPr>
          <w:sz w:val="28"/>
          <w:szCs w:val="28"/>
        </w:rPr>
      </w:pPr>
      <w:r w:rsidRPr="00893633">
        <w:rPr>
          <w:noProof/>
          <w:sz w:val="28"/>
          <w:szCs w:val="24"/>
          <w:lang w:eastAsia="ru-RU"/>
        </w:rPr>
        <w:drawing>
          <wp:inline distT="0" distB="0" distL="0" distR="0" wp14:anchorId="15544594" wp14:editId="39D12A26">
            <wp:extent cx="5486400" cy="162877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14:paraId="28040E69" w14:textId="77777777" w:rsidR="008E0A4B" w:rsidRDefault="008E0A4B" w:rsidP="008E0A4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 xml:space="preserve">Рис. 6. </w:t>
      </w:r>
      <w:r w:rsidRPr="00893633">
        <w:rPr>
          <w:b/>
          <w:sz w:val="28"/>
        </w:rPr>
        <w:t>Распределение ответов на вопрос «</w:t>
      </w:r>
      <w:r w:rsidRPr="008E0A4B">
        <w:rPr>
          <w:b/>
          <w:sz w:val="28"/>
        </w:rPr>
        <w:t>Как, на Ваш взгляд, влияет на российскую экономику политика высокой ключевой ставки, проводимая Банком России в настоящее время?</w:t>
      </w:r>
      <w:r w:rsidRPr="00893633">
        <w:rPr>
          <w:b/>
          <w:sz w:val="28"/>
        </w:rPr>
        <w:t xml:space="preserve">» (сумма ответов равна 100%), </w:t>
      </w:r>
    </w:p>
    <w:p w14:paraId="63456396" w14:textId="63B16888" w:rsidR="008E0A4B" w:rsidRPr="00893633" w:rsidRDefault="008E0A4B" w:rsidP="008E0A4B">
      <w:pPr>
        <w:ind w:firstLine="709"/>
        <w:jc w:val="center"/>
        <w:rPr>
          <w:b/>
          <w:sz w:val="28"/>
        </w:rPr>
      </w:pPr>
      <w:r w:rsidRPr="00893633">
        <w:rPr>
          <w:b/>
          <w:sz w:val="28"/>
        </w:rPr>
        <w:t>% от числа ответивших</w:t>
      </w:r>
    </w:p>
    <w:p w14:paraId="780A61CE" w14:textId="6A5DE3D9" w:rsidR="008E0A4B" w:rsidRPr="00893633" w:rsidRDefault="008E0A4B" w:rsidP="008E0A4B">
      <w:pPr>
        <w:ind w:firstLine="709"/>
      </w:pPr>
      <w:r w:rsidRPr="00893633">
        <w:rPr>
          <w:sz w:val="20"/>
        </w:rPr>
        <w:t>Источник: данные опросов ВолНЦ РАН.</w:t>
      </w:r>
    </w:p>
    <w:p w14:paraId="75BCB3A9" w14:textId="77777777" w:rsidR="008E0A4B" w:rsidRPr="00893633" w:rsidRDefault="008E0A4B" w:rsidP="008E0A4B">
      <w:pPr>
        <w:spacing w:line="360" w:lineRule="auto"/>
        <w:ind w:firstLine="709"/>
        <w:jc w:val="center"/>
        <w:rPr>
          <w:sz w:val="28"/>
          <w:szCs w:val="28"/>
        </w:rPr>
      </w:pPr>
    </w:p>
    <w:p w14:paraId="6436EA58" w14:textId="494DA333" w:rsidR="002633F6" w:rsidRPr="00893633" w:rsidRDefault="002633F6" w:rsidP="00546B6C">
      <w:pPr>
        <w:spacing w:line="360" w:lineRule="auto"/>
        <w:ind w:firstLine="709"/>
        <w:jc w:val="both"/>
        <w:rPr>
          <w:i/>
          <w:iCs/>
          <w:sz w:val="28"/>
          <w:szCs w:val="28"/>
        </w:rPr>
      </w:pPr>
      <w:r w:rsidRPr="00893633">
        <w:rPr>
          <w:i/>
          <w:iCs/>
          <w:sz w:val="28"/>
          <w:szCs w:val="28"/>
        </w:rPr>
        <w:t>Оценка экономической политики</w:t>
      </w:r>
    </w:p>
    <w:p w14:paraId="45A19DFE" w14:textId="1ADDD0B2" w:rsidR="002633F6" w:rsidRPr="00893633" w:rsidRDefault="000D6875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Продолжает нарастать тенденция</w:t>
      </w:r>
      <w:r w:rsidR="002633F6" w:rsidRPr="00893633">
        <w:rPr>
          <w:sz w:val="28"/>
          <w:szCs w:val="28"/>
        </w:rPr>
        <w:t xml:space="preserve"> </w:t>
      </w:r>
      <w:r w:rsidR="00927FDF">
        <w:rPr>
          <w:sz w:val="28"/>
          <w:szCs w:val="28"/>
        </w:rPr>
        <w:t>одобрения</w:t>
      </w:r>
      <w:r w:rsidR="00300BE9" w:rsidRPr="00893633">
        <w:rPr>
          <w:sz w:val="28"/>
          <w:szCs w:val="28"/>
        </w:rPr>
        <w:t xml:space="preserve"> экономической политики</w:t>
      </w:r>
      <w:r w:rsidR="005951BD">
        <w:rPr>
          <w:sz w:val="28"/>
          <w:szCs w:val="28"/>
        </w:rPr>
        <w:t>,</w:t>
      </w:r>
      <w:r w:rsidR="00300BE9" w:rsidRPr="00893633">
        <w:rPr>
          <w:sz w:val="28"/>
          <w:szCs w:val="28"/>
        </w:rPr>
        <w:t xml:space="preserve"> </w:t>
      </w:r>
      <w:r w:rsidR="005951BD" w:rsidRPr="00893633">
        <w:rPr>
          <w:sz w:val="28"/>
          <w:szCs w:val="28"/>
        </w:rPr>
        <w:t xml:space="preserve">проводимой </w:t>
      </w:r>
      <w:r w:rsidR="00300BE9" w:rsidRPr="00893633">
        <w:rPr>
          <w:sz w:val="28"/>
          <w:szCs w:val="28"/>
        </w:rPr>
        <w:t>федеральны</w:t>
      </w:r>
      <w:r w:rsidR="005951BD">
        <w:rPr>
          <w:sz w:val="28"/>
          <w:szCs w:val="28"/>
        </w:rPr>
        <w:t>ми</w:t>
      </w:r>
      <w:r w:rsidR="00300BE9" w:rsidRPr="00893633">
        <w:rPr>
          <w:sz w:val="28"/>
          <w:szCs w:val="28"/>
        </w:rPr>
        <w:t xml:space="preserve"> власт</w:t>
      </w:r>
      <w:r w:rsidR="005951BD">
        <w:rPr>
          <w:sz w:val="28"/>
          <w:szCs w:val="28"/>
        </w:rPr>
        <w:t>ями</w:t>
      </w:r>
      <w:r w:rsidR="007D2FF5" w:rsidRPr="00893633">
        <w:rPr>
          <w:sz w:val="28"/>
          <w:szCs w:val="28"/>
        </w:rPr>
        <w:t xml:space="preserve">. В </w:t>
      </w:r>
      <w:r w:rsidR="00333E6E" w:rsidRPr="00893633">
        <w:rPr>
          <w:sz w:val="28"/>
          <w:szCs w:val="28"/>
        </w:rPr>
        <w:t>опросе 202</w:t>
      </w:r>
      <w:r>
        <w:rPr>
          <w:sz w:val="28"/>
          <w:szCs w:val="28"/>
        </w:rPr>
        <w:t>5</w:t>
      </w:r>
      <w:r w:rsidR="00333E6E" w:rsidRPr="00893633">
        <w:rPr>
          <w:sz w:val="28"/>
          <w:szCs w:val="28"/>
        </w:rPr>
        <w:t xml:space="preserve"> года</w:t>
      </w:r>
      <w:r w:rsidR="007D2FF5" w:rsidRPr="008936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доля </w:t>
      </w:r>
      <w:r w:rsidR="00FC4021">
        <w:rPr>
          <w:sz w:val="28"/>
          <w:szCs w:val="28"/>
        </w:rPr>
        <w:t>руководителей</w:t>
      </w:r>
      <w:r>
        <w:rPr>
          <w:sz w:val="28"/>
          <w:szCs w:val="28"/>
        </w:rPr>
        <w:t>,</w:t>
      </w:r>
      <w:r w:rsidR="00E4129C" w:rsidRPr="00893633">
        <w:rPr>
          <w:sz w:val="28"/>
          <w:szCs w:val="28"/>
        </w:rPr>
        <w:t xml:space="preserve"> счита</w:t>
      </w:r>
      <w:r w:rsidR="00094D5F">
        <w:rPr>
          <w:sz w:val="28"/>
          <w:szCs w:val="28"/>
        </w:rPr>
        <w:t>ющих</w:t>
      </w:r>
      <w:r w:rsidR="00E4129C" w:rsidRPr="00893633">
        <w:rPr>
          <w:sz w:val="28"/>
          <w:szCs w:val="28"/>
        </w:rPr>
        <w:t xml:space="preserve"> правильной экономическую политику властей России (</w:t>
      </w:r>
      <w:r w:rsidR="00094D5F">
        <w:rPr>
          <w:sz w:val="28"/>
          <w:szCs w:val="28"/>
        </w:rPr>
        <w:t>73</w:t>
      </w:r>
      <w:r w:rsidR="00E4129C" w:rsidRPr="00893633">
        <w:rPr>
          <w:sz w:val="28"/>
          <w:szCs w:val="28"/>
        </w:rPr>
        <w:t>%)</w:t>
      </w:r>
      <w:r w:rsidR="00094D5F">
        <w:rPr>
          <w:sz w:val="28"/>
          <w:szCs w:val="28"/>
        </w:rPr>
        <w:t xml:space="preserve">, выросла на 16 п. п. В то же время удельный вес </w:t>
      </w:r>
      <w:r w:rsidR="00FC4021">
        <w:rPr>
          <w:sz w:val="28"/>
          <w:szCs w:val="28"/>
        </w:rPr>
        <w:t>респондентов</w:t>
      </w:r>
      <w:r w:rsidR="00094D5F">
        <w:rPr>
          <w:sz w:val="28"/>
          <w:szCs w:val="28"/>
        </w:rPr>
        <w:t>, положительно оценивающих деятельность</w:t>
      </w:r>
      <w:r w:rsidR="00E4129C" w:rsidRPr="00893633">
        <w:rPr>
          <w:sz w:val="28"/>
          <w:szCs w:val="28"/>
        </w:rPr>
        <w:t xml:space="preserve"> </w:t>
      </w:r>
      <w:r w:rsidR="00094D5F">
        <w:rPr>
          <w:sz w:val="28"/>
          <w:szCs w:val="28"/>
        </w:rPr>
        <w:t xml:space="preserve">правительства </w:t>
      </w:r>
      <w:r w:rsidR="00E4129C" w:rsidRPr="00893633">
        <w:rPr>
          <w:sz w:val="28"/>
          <w:szCs w:val="28"/>
        </w:rPr>
        <w:t>региона</w:t>
      </w:r>
      <w:r w:rsidR="00094D5F">
        <w:rPr>
          <w:sz w:val="28"/>
          <w:szCs w:val="28"/>
        </w:rPr>
        <w:t xml:space="preserve"> </w:t>
      </w:r>
      <w:r w:rsidR="00E4129C" w:rsidRPr="00893633">
        <w:rPr>
          <w:sz w:val="28"/>
          <w:szCs w:val="28"/>
        </w:rPr>
        <w:t>(4</w:t>
      </w:r>
      <w:r w:rsidR="00083653" w:rsidRPr="00893633">
        <w:rPr>
          <w:sz w:val="28"/>
          <w:szCs w:val="28"/>
        </w:rPr>
        <w:t>7</w:t>
      </w:r>
      <w:r w:rsidR="00E4129C" w:rsidRPr="00893633">
        <w:rPr>
          <w:sz w:val="28"/>
          <w:szCs w:val="28"/>
        </w:rPr>
        <w:t>%)</w:t>
      </w:r>
      <w:r w:rsidR="00FC4021">
        <w:rPr>
          <w:sz w:val="28"/>
          <w:szCs w:val="28"/>
        </w:rPr>
        <w:t>,</w:t>
      </w:r>
      <w:r w:rsidR="00094D5F">
        <w:rPr>
          <w:sz w:val="28"/>
          <w:szCs w:val="28"/>
        </w:rPr>
        <w:t xml:space="preserve"> по-прежнему </w:t>
      </w:r>
      <w:r w:rsidR="005951BD">
        <w:rPr>
          <w:sz w:val="28"/>
          <w:szCs w:val="28"/>
        </w:rPr>
        <w:t>равен</w:t>
      </w:r>
      <w:r w:rsidR="00094D5F">
        <w:rPr>
          <w:sz w:val="28"/>
          <w:szCs w:val="28"/>
        </w:rPr>
        <w:t xml:space="preserve"> доле тех, кто затруднился </w:t>
      </w:r>
      <w:r w:rsidR="00FC4021">
        <w:rPr>
          <w:sz w:val="28"/>
          <w:szCs w:val="28"/>
        </w:rPr>
        <w:t>с</w:t>
      </w:r>
      <w:r w:rsidR="00094D5F">
        <w:rPr>
          <w:sz w:val="28"/>
          <w:szCs w:val="28"/>
        </w:rPr>
        <w:t xml:space="preserve"> оценк</w:t>
      </w:r>
      <w:r w:rsidR="00FC4021">
        <w:rPr>
          <w:sz w:val="28"/>
          <w:szCs w:val="28"/>
        </w:rPr>
        <w:t>ой</w:t>
      </w:r>
      <w:r w:rsidR="00094D5F">
        <w:rPr>
          <w:sz w:val="28"/>
          <w:szCs w:val="28"/>
        </w:rPr>
        <w:t xml:space="preserve"> (47%)</w:t>
      </w:r>
      <w:r w:rsidR="00E550C2" w:rsidRPr="00893633">
        <w:rPr>
          <w:sz w:val="28"/>
          <w:szCs w:val="28"/>
        </w:rPr>
        <w:t xml:space="preserve">. </w:t>
      </w:r>
    </w:p>
    <w:p w14:paraId="10CD5292" w14:textId="14537275" w:rsidR="00C138E9" w:rsidRPr="00893633" w:rsidRDefault="00C138E9" w:rsidP="00546B6C">
      <w:pPr>
        <w:spacing w:line="360" w:lineRule="auto"/>
        <w:ind w:firstLine="709"/>
        <w:jc w:val="both"/>
        <w:rPr>
          <w:sz w:val="28"/>
          <w:szCs w:val="28"/>
        </w:rPr>
      </w:pPr>
      <w:r w:rsidRPr="00893633">
        <w:rPr>
          <w:sz w:val="28"/>
          <w:szCs w:val="28"/>
        </w:rPr>
        <w:t xml:space="preserve">Одновременно с этим </w:t>
      </w:r>
      <w:r w:rsidR="00054276" w:rsidRPr="00893633">
        <w:rPr>
          <w:sz w:val="28"/>
          <w:szCs w:val="28"/>
        </w:rPr>
        <w:t xml:space="preserve">можно отметить </w:t>
      </w:r>
      <w:r w:rsidR="00094D5F">
        <w:rPr>
          <w:sz w:val="28"/>
          <w:szCs w:val="28"/>
        </w:rPr>
        <w:t>нарастание результативности взаимодействия предприятий производственного сектора экономики СЗФО с исполнительной властью на</w:t>
      </w:r>
      <w:r w:rsidRPr="00893633">
        <w:rPr>
          <w:sz w:val="28"/>
          <w:szCs w:val="28"/>
        </w:rPr>
        <w:t xml:space="preserve"> федеральном</w:t>
      </w:r>
      <w:r w:rsidR="00094D5F">
        <w:rPr>
          <w:sz w:val="28"/>
          <w:szCs w:val="28"/>
        </w:rPr>
        <w:t xml:space="preserve"> (5,3 б</w:t>
      </w:r>
      <w:r w:rsidR="001211B3">
        <w:rPr>
          <w:sz w:val="28"/>
          <w:szCs w:val="28"/>
        </w:rPr>
        <w:t>алла</w:t>
      </w:r>
      <w:r w:rsidR="00094D5F">
        <w:rPr>
          <w:sz w:val="28"/>
          <w:szCs w:val="28"/>
        </w:rPr>
        <w:t>; +0,1 б</w:t>
      </w:r>
      <w:r w:rsidR="001211B3">
        <w:rPr>
          <w:sz w:val="28"/>
          <w:szCs w:val="28"/>
        </w:rPr>
        <w:t>алла</w:t>
      </w:r>
      <w:r w:rsidR="00094D5F">
        <w:rPr>
          <w:sz w:val="28"/>
          <w:szCs w:val="28"/>
        </w:rPr>
        <w:t>)</w:t>
      </w:r>
      <w:r w:rsidRPr="00893633">
        <w:rPr>
          <w:sz w:val="28"/>
          <w:szCs w:val="28"/>
        </w:rPr>
        <w:t xml:space="preserve"> </w:t>
      </w:r>
      <w:r w:rsidR="00094D5F">
        <w:rPr>
          <w:sz w:val="28"/>
          <w:szCs w:val="28"/>
        </w:rPr>
        <w:t>и</w:t>
      </w:r>
      <w:r w:rsidRPr="00893633">
        <w:rPr>
          <w:sz w:val="28"/>
          <w:szCs w:val="28"/>
        </w:rPr>
        <w:t xml:space="preserve"> региональном </w:t>
      </w:r>
      <w:r w:rsidR="00094D5F">
        <w:rPr>
          <w:sz w:val="28"/>
          <w:szCs w:val="28"/>
        </w:rPr>
        <w:t>(6,4</w:t>
      </w:r>
      <w:r w:rsidR="001211B3">
        <w:rPr>
          <w:sz w:val="28"/>
          <w:szCs w:val="28"/>
        </w:rPr>
        <w:t xml:space="preserve"> </w:t>
      </w:r>
      <w:r w:rsidR="00094D5F">
        <w:rPr>
          <w:sz w:val="28"/>
          <w:szCs w:val="28"/>
        </w:rPr>
        <w:t>б</w:t>
      </w:r>
      <w:r w:rsidR="001211B3">
        <w:rPr>
          <w:sz w:val="28"/>
          <w:szCs w:val="28"/>
        </w:rPr>
        <w:t>алла</w:t>
      </w:r>
      <w:r w:rsidR="00094D5F">
        <w:rPr>
          <w:sz w:val="28"/>
          <w:szCs w:val="28"/>
        </w:rPr>
        <w:t>; +0,9 б</w:t>
      </w:r>
      <w:r w:rsidR="001211B3">
        <w:rPr>
          <w:sz w:val="28"/>
          <w:szCs w:val="28"/>
        </w:rPr>
        <w:t>алла</w:t>
      </w:r>
      <w:r w:rsidR="00094D5F">
        <w:rPr>
          <w:sz w:val="28"/>
          <w:szCs w:val="28"/>
        </w:rPr>
        <w:t>)</w:t>
      </w:r>
      <w:r w:rsidRPr="00893633">
        <w:rPr>
          <w:sz w:val="28"/>
          <w:szCs w:val="28"/>
        </w:rPr>
        <w:t xml:space="preserve"> </w:t>
      </w:r>
      <w:r w:rsidR="008E7238" w:rsidRPr="00893633">
        <w:rPr>
          <w:sz w:val="28"/>
          <w:szCs w:val="28"/>
        </w:rPr>
        <w:t>уровн</w:t>
      </w:r>
      <w:r w:rsidR="008E7238">
        <w:rPr>
          <w:sz w:val="28"/>
          <w:szCs w:val="28"/>
        </w:rPr>
        <w:t xml:space="preserve">ях. </w:t>
      </w:r>
      <w:r w:rsidR="00094D5F">
        <w:rPr>
          <w:sz w:val="28"/>
          <w:szCs w:val="28"/>
        </w:rPr>
        <w:t xml:space="preserve">Продолжает </w:t>
      </w:r>
      <w:r w:rsidR="008E7238">
        <w:rPr>
          <w:sz w:val="28"/>
          <w:szCs w:val="28"/>
        </w:rPr>
        <w:t>снижаться</w:t>
      </w:r>
      <w:r w:rsidR="00094D5F">
        <w:rPr>
          <w:sz w:val="28"/>
          <w:szCs w:val="28"/>
        </w:rPr>
        <w:t xml:space="preserve"> </w:t>
      </w:r>
      <w:r w:rsidR="00094D5F" w:rsidRPr="00893633">
        <w:rPr>
          <w:sz w:val="28"/>
          <w:szCs w:val="28"/>
        </w:rPr>
        <w:t xml:space="preserve">оценка </w:t>
      </w:r>
      <w:r w:rsidRPr="00893633">
        <w:rPr>
          <w:sz w:val="28"/>
          <w:szCs w:val="28"/>
        </w:rPr>
        <w:t xml:space="preserve">взаимоотношений с </w:t>
      </w:r>
      <w:r w:rsidRPr="00893633">
        <w:rPr>
          <w:sz w:val="28"/>
          <w:szCs w:val="28"/>
        </w:rPr>
        <w:lastRenderedPageBreak/>
        <w:t>исполнительными властями на муниципальном уровне</w:t>
      </w:r>
      <w:r w:rsidR="00094D5F">
        <w:rPr>
          <w:sz w:val="28"/>
          <w:szCs w:val="28"/>
        </w:rPr>
        <w:t xml:space="preserve"> –</w:t>
      </w:r>
      <w:r w:rsidRPr="00893633">
        <w:rPr>
          <w:sz w:val="28"/>
          <w:szCs w:val="28"/>
        </w:rPr>
        <w:t xml:space="preserve"> за </w:t>
      </w:r>
      <w:r w:rsidR="00FB0D0D" w:rsidRPr="00893633">
        <w:rPr>
          <w:sz w:val="28"/>
          <w:szCs w:val="28"/>
        </w:rPr>
        <w:t>прошедши</w:t>
      </w:r>
      <w:r w:rsidR="00054276" w:rsidRPr="00893633">
        <w:rPr>
          <w:sz w:val="28"/>
          <w:szCs w:val="28"/>
        </w:rPr>
        <w:t>е</w:t>
      </w:r>
      <w:r w:rsidR="00FB0D0D" w:rsidRPr="00893633">
        <w:rPr>
          <w:sz w:val="28"/>
          <w:szCs w:val="28"/>
        </w:rPr>
        <w:t xml:space="preserve"> </w:t>
      </w:r>
      <w:r w:rsidR="00094D5F">
        <w:rPr>
          <w:sz w:val="28"/>
          <w:szCs w:val="28"/>
        </w:rPr>
        <w:t>четыре</w:t>
      </w:r>
      <w:r w:rsidR="00054276" w:rsidRPr="00893633">
        <w:rPr>
          <w:sz w:val="28"/>
          <w:szCs w:val="28"/>
        </w:rPr>
        <w:t xml:space="preserve"> </w:t>
      </w:r>
      <w:r w:rsidRPr="00893633">
        <w:rPr>
          <w:sz w:val="28"/>
          <w:szCs w:val="28"/>
        </w:rPr>
        <w:t>год</w:t>
      </w:r>
      <w:r w:rsidR="00054276" w:rsidRPr="00893633">
        <w:rPr>
          <w:sz w:val="28"/>
          <w:szCs w:val="28"/>
        </w:rPr>
        <w:t>а</w:t>
      </w:r>
      <w:r w:rsidR="00FB0D0D" w:rsidRPr="00893633">
        <w:rPr>
          <w:sz w:val="28"/>
          <w:szCs w:val="28"/>
        </w:rPr>
        <w:t xml:space="preserve"> </w:t>
      </w:r>
      <w:r w:rsidR="00094D5F">
        <w:rPr>
          <w:sz w:val="28"/>
          <w:szCs w:val="28"/>
        </w:rPr>
        <w:t xml:space="preserve">она </w:t>
      </w:r>
      <w:r w:rsidR="008E7238">
        <w:rPr>
          <w:sz w:val="28"/>
          <w:szCs w:val="28"/>
        </w:rPr>
        <w:t>уменьшилась</w:t>
      </w:r>
      <w:r w:rsidR="00094D5F">
        <w:rPr>
          <w:sz w:val="28"/>
          <w:szCs w:val="28"/>
        </w:rPr>
        <w:t xml:space="preserve"> до</w:t>
      </w:r>
      <w:r w:rsidR="00FB0D0D" w:rsidRPr="00893633">
        <w:rPr>
          <w:sz w:val="28"/>
          <w:szCs w:val="28"/>
        </w:rPr>
        <w:t xml:space="preserve"> </w:t>
      </w:r>
      <w:r w:rsidR="00094D5F">
        <w:rPr>
          <w:sz w:val="28"/>
          <w:szCs w:val="28"/>
        </w:rPr>
        <w:t xml:space="preserve">4,1 балла </w:t>
      </w:r>
      <w:r w:rsidRPr="00893633">
        <w:rPr>
          <w:sz w:val="28"/>
          <w:szCs w:val="28"/>
        </w:rPr>
        <w:t>(</w:t>
      </w:r>
      <w:r w:rsidR="00094D5F">
        <w:rPr>
          <w:sz w:val="28"/>
          <w:szCs w:val="28"/>
        </w:rPr>
        <w:t>-1,4 б</w:t>
      </w:r>
      <w:r w:rsidR="001211B3">
        <w:rPr>
          <w:sz w:val="28"/>
          <w:szCs w:val="28"/>
        </w:rPr>
        <w:t>алла</w:t>
      </w:r>
      <w:r w:rsidRPr="00893633">
        <w:rPr>
          <w:sz w:val="28"/>
          <w:szCs w:val="28"/>
        </w:rPr>
        <w:t>).</w:t>
      </w:r>
    </w:p>
    <w:p w14:paraId="22FBE205" w14:textId="29BEE22C" w:rsidR="00ED25BA" w:rsidRPr="00893633" w:rsidRDefault="00200655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прошедшем году только 13% опрошенных</w:t>
      </w:r>
      <w:r w:rsidR="00381E30" w:rsidRPr="00893633">
        <w:rPr>
          <w:sz w:val="28"/>
          <w:szCs w:val="28"/>
        </w:rPr>
        <w:t xml:space="preserve"> польз</w:t>
      </w:r>
      <w:r>
        <w:rPr>
          <w:sz w:val="28"/>
          <w:szCs w:val="28"/>
        </w:rPr>
        <w:t>овались</w:t>
      </w:r>
      <w:r w:rsidR="00381E30" w:rsidRPr="00893633">
        <w:rPr>
          <w:sz w:val="28"/>
          <w:szCs w:val="28"/>
        </w:rPr>
        <w:t xml:space="preserve"> мерами государственной поддержки</w:t>
      </w:r>
      <w:r>
        <w:rPr>
          <w:sz w:val="28"/>
          <w:szCs w:val="28"/>
        </w:rPr>
        <w:t xml:space="preserve"> на федеральном уровне (-49 п. п.)</w:t>
      </w:r>
      <w:r w:rsidR="00381E30" w:rsidRPr="00893633">
        <w:rPr>
          <w:sz w:val="28"/>
          <w:szCs w:val="28"/>
        </w:rPr>
        <w:t xml:space="preserve">. </w:t>
      </w:r>
      <w:r w:rsidR="00BC4D66">
        <w:rPr>
          <w:sz w:val="28"/>
          <w:szCs w:val="28"/>
        </w:rPr>
        <w:t xml:space="preserve">Резкое </w:t>
      </w:r>
      <w:r>
        <w:rPr>
          <w:sz w:val="28"/>
          <w:szCs w:val="28"/>
        </w:rPr>
        <w:t xml:space="preserve">падение наблюдалось </w:t>
      </w:r>
      <w:r w:rsidR="00BC4D66">
        <w:rPr>
          <w:sz w:val="28"/>
          <w:szCs w:val="28"/>
        </w:rPr>
        <w:t xml:space="preserve">также </w:t>
      </w:r>
      <w:r>
        <w:rPr>
          <w:sz w:val="28"/>
          <w:szCs w:val="28"/>
        </w:rPr>
        <w:t>среди тех, кто воспользовался мерами поддержки со стороны региона (27%, -42 п. п.)</w:t>
      </w:r>
      <w:r w:rsidR="00DE6926" w:rsidRPr="00893633">
        <w:rPr>
          <w:sz w:val="28"/>
          <w:szCs w:val="28"/>
        </w:rPr>
        <w:t>.</w:t>
      </w:r>
      <w:r w:rsidR="00381E30" w:rsidRPr="008936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 этом только трети руководителей меры поддержки не требовались (33%), не удалось их получить еще 20% респондентов. Среди наиболее востребованных мер помощи предприятия отметили возмещение части затрат (27%) и налоговые льготы (20%). Доля участников опроса, получивших субсидии для развития бизнеса, за год сократилась почти в </w:t>
      </w:r>
      <w:r w:rsidR="001211B3">
        <w:rPr>
          <w:sz w:val="28"/>
          <w:szCs w:val="28"/>
        </w:rPr>
        <w:t>три</w:t>
      </w:r>
      <w:r>
        <w:rPr>
          <w:sz w:val="28"/>
          <w:szCs w:val="28"/>
        </w:rPr>
        <w:t xml:space="preserve"> раза – с 38% до 13% (-25 п. п.).</w:t>
      </w:r>
    </w:p>
    <w:p w14:paraId="5E63DC7E" w14:textId="2EFB4718" w:rsidR="00C711E4" w:rsidRPr="00893633" w:rsidRDefault="002C35CF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Наблюдаемый спад </w:t>
      </w:r>
      <w:r w:rsidR="004A4106">
        <w:rPr>
          <w:sz w:val="28"/>
          <w:szCs w:val="28"/>
        </w:rPr>
        <w:t>в отношении</w:t>
      </w:r>
      <w:r>
        <w:rPr>
          <w:sz w:val="28"/>
          <w:szCs w:val="28"/>
        </w:rPr>
        <w:t xml:space="preserve"> руководителей, пользующихся мерами государственной поддержки, говорит о прекращении большинства программ, нацеленных на нивелирование острой фазы кризиса экономики</w:t>
      </w:r>
      <w:r w:rsidR="005D0CD7" w:rsidRPr="0089363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Только 20% респондентов указали на отсутствие </w:t>
      </w:r>
      <w:r w:rsidR="00667612" w:rsidRPr="00893633">
        <w:rPr>
          <w:sz w:val="28"/>
          <w:szCs w:val="28"/>
        </w:rPr>
        <w:t>недостатк</w:t>
      </w:r>
      <w:r>
        <w:rPr>
          <w:sz w:val="28"/>
          <w:szCs w:val="28"/>
        </w:rPr>
        <w:t>ов</w:t>
      </w:r>
      <w:r w:rsidR="00667612" w:rsidRPr="00893633">
        <w:rPr>
          <w:sz w:val="28"/>
          <w:szCs w:val="28"/>
        </w:rPr>
        <w:t xml:space="preserve">, которые препятствуют активному </w:t>
      </w:r>
      <w:r>
        <w:rPr>
          <w:sz w:val="28"/>
          <w:szCs w:val="28"/>
        </w:rPr>
        <w:t>вовлечению в программы господдержки</w:t>
      </w:r>
      <w:r w:rsidR="00667612" w:rsidRPr="0089363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Большинство опрошенных продолжают выражать недовольство </w:t>
      </w:r>
      <w:r w:rsidR="00667612" w:rsidRPr="00893633">
        <w:rPr>
          <w:sz w:val="28"/>
          <w:szCs w:val="28"/>
        </w:rPr>
        <w:t>несоответствие</w:t>
      </w:r>
      <w:r>
        <w:rPr>
          <w:sz w:val="28"/>
          <w:szCs w:val="28"/>
        </w:rPr>
        <w:t>м</w:t>
      </w:r>
      <w:r w:rsidR="00667612" w:rsidRPr="00893633">
        <w:rPr>
          <w:sz w:val="28"/>
          <w:szCs w:val="28"/>
        </w:rPr>
        <w:t xml:space="preserve"> предлагаемых мер поддержки потребностям предприятия (</w:t>
      </w:r>
      <w:r>
        <w:rPr>
          <w:sz w:val="28"/>
          <w:szCs w:val="28"/>
        </w:rPr>
        <w:t>40</w:t>
      </w:r>
      <w:r w:rsidR="00667612" w:rsidRPr="00893633">
        <w:rPr>
          <w:sz w:val="28"/>
          <w:szCs w:val="28"/>
        </w:rPr>
        <w:t>%</w:t>
      </w:r>
      <w:r w:rsidR="00147349" w:rsidRPr="00893633">
        <w:rPr>
          <w:sz w:val="28"/>
          <w:szCs w:val="28"/>
        </w:rPr>
        <w:t xml:space="preserve">, </w:t>
      </w:r>
      <w:r>
        <w:rPr>
          <w:sz w:val="28"/>
          <w:szCs w:val="28"/>
        </w:rPr>
        <w:t>-</w:t>
      </w:r>
      <w:r w:rsidR="00147349" w:rsidRPr="00893633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="00147349" w:rsidRPr="00893633">
        <w:rPr>
          <w:sz w:val="28"/>
          <w:szCs w:val="28"/>
        </w:rPr>
        <w:t xml:space="preserve"> п.</w:t>
      </w:r>
      <w:r>
        <w:rPr>
          <w:sz w:val="28"/>
          <w:szCs w:val="28"/>
        </w:rPr>
        <w:t xml:space="preserve"> </w:t>
      </w:r>
      <w:r w:rsidR="00147349" w:rsidRPr="00893633">
        <w:rPr>
          <w:sz w:val="28"/>
          <w:szCs w:val="28"/>
        </w:rPr>
        <w:t>п.</w:t>
      </w:r>
      <w:r w:rsidR="00667612" w:rsidRPr="00893633">
        <w:rPr>
          <w:sz w:val="28"/>
          <w:szCs w:val="28"/>
        </w:rPr>
        <w:t>)</w:t>
      </w:r>
      <w:r w:rsidR="00147349" w:rsidRPr="00893633">
        <w:rPr>
          <w:sz w:val="28"/>
          <w:szCs w:val="28"/>
        </w:rPr>
        <w:t>.</w:t>
      </w:r>
      <w:r w:rsidR="00667612" w:rsidRPr="00893633">
        <w:rPr>
          <w:sz w:val="28"/>
          <w:szCs w:val="28"/>
        </w:rPr>
        <w:t xml:space="preserve"> </w:t>
      </w:r>
      <w:r>
        <w:rPr>
          <w:sz w:val="28"/>
          <w:szCs w:val="28"/>
        </w:rPr>
        <w:t>Еще пятая часть руководителей указала на появление других барьеров (20%)</w:t>
      </w:r>
      <w:r w:rsidR="001211B3">
        <w:rPr>
          <w:sz w:val="28"/>
          <w:szCs w:val="28"/>
        </w:rPr>
        <w:t>,</w:t>
      </w:r>
      <w:r>
        <w:rPr>
          <w:sz w:val="28"/>
          <w:szCs w:val="28"/>
        </w:rPr>
        <w:t xml:space="preserve"> помимо</w:t>
      </w:r>
      <w:r w:rsidR="00667612" w:rsidRPr="00893633">
        <w:rPr>
          <w:sz w:val="28"/>
          <w:szCs w:val="28"/>
        </w:rPr>
        <w:t xml:space="preserve"> </w:t>
      </w:r>
      <w:r>
        <w:rPr>
          <w:sz w:val="28"/>
          <w:szCs w:val="28"/>
        </w:rPr>
        <w:t>сложности оформления документов (13%), недостатка информации по доступным мерам поддержки (13%) и большим временным затратам на оформление документации (7%</w:t>
      </w:r>
      <w:r w:rsidR="00667612" w:rsidRPr="00893633">
        <w:rPr>
          <w:sz w:val="28"/>
          <w:szCs w:val="28"/>
        </w:rPr>
        <w:t xml:space="preserve">, </w:t>
      </w:r>
      <w:r w:rsidR="00667612" w:rsidRPr="004A4106">
        <w:rPr>
          <w:i/>
          <w:iCs/>
          <w:sz w:val="28"/>
          <w:szCs w:val="28"/>
        </w:rPr>
        <w:t xml:space="preserve">рис. </w:t>
      </w:r>
      <w:r w:rsidR="005951BD" w:rsidRPr="004A4106">
        <w:rPr>
          <w:i/>
          <w:iCs/>
          <w:sz w:val="28"/>
          <w:szCs w:val="28"/>
        </w:rPr>
        <w:t>7</w:t>
      </w:r>
      <w:r w:rsidR="00667612" w:rsidRPr="00893633">
        <w:rPr>
          <w:sz w:val="28"/>
          <w:szCs w:val="28"/>
        </w:rPr>
        <w:t>).</w:t>
      </w:r>
    </w:p>
    <w:p w14:paraId="666ED53F" w14:textId="77777777" w:rsidR="00402121" w:rsidRPr="00893633" w:rsidRDefault="00402121" w:rsidP="00402121">
      <w:pPr>
        <w:jc w:val="center"/>
        <w:rPr>
          <w:sz w:val="28"/>
        </w:rPr>
      </w:pPr>
      <w:r w:rsidRPr="00893633">
        <w:rPr>
          <w:noProof/>
          <w:sz w:val="28"/>
          <w:lang w:eastAsia="ru-RU"/>
        </w:rPr>
        <w:lastRenderedPageBreak/>
        <w:drawing>
          <wp:inline distT="0" distB="0" distL="0" distR="0" wp14:anchorId="05646F2B" wp14:editId="25BDA0EC">
            <wp:extent cx="5486400" cy="3190875"/>
            <wp:effectExtent l="0" t="0" r="0" b="0"/>
            <wp:docPr id="39" name="Диаграмма 3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14:paraId="44F7C906" w14:textId="663AA163" w:rsidR="00402121" w:rsidRPr="00893633" w:rsidRDefault="00402121" w:rsidP="00402121">
      <w:pPr>
        <w:ind w:firstLine="709"/>
        <w:jc w:val="center"/>
        <w:rPr>
          <w:b/>
          <w:sz w:val="28"/>
        </w:rPr>
      </w:pPr>
      <w:r w:rsidRPr="00893633">
        <w:rPr>
          <w:sz w:val="28"/>
        </w:rPr>
        <w:t xml:space="preserve">Рис. </w:t>
      </w:r>
      <w:r w:rsidR="005951BD">
        <w:rPr>
          <w:sz w:val="28"/>
        </w:rPr>
        <w:t>7</w:t>
      </w:r>
      <w:r w:rsidRPr="00893633">
        <w:rPr>
          <w:sz w:val="28"/>
        </w:rPr>
        <w:t xml:space="preserve">. </w:t>
      </w:r>
      <w:r w:rsidRPr="00893633">
        <w:rPr>
          <w:b/>
          <w:bCs/>
          <w:sz w:val="28"/>
        </w:rPr>
        <w:t>Распределение ответов на вопрос «Какие недостатки существующей государственной поддержки не позволяют Вам пользоваться ею активно?», % от числа ответивших</w:t>
      </w:r>
    </w:p>
    <w:p w14:paraId="70E7BDAC" w14:textId="78E32833" w:rsidR="00402121" w:rsidRPr="00893633" w:rsidRDefault="00402121" w:rsidP="008C5739">
      <w:pPr>
        <w:rPr>
          <w:sz w:val="20"/>
        </w:rPr>
      </w:pPr>
      <w:r w:rsidRPr="00893633">
        <w:rPr>
          <w:sz w:val="20"/>
        </w:rPr>
        <w:t>Источник: данные опрос</w:t>
      </w:r>
      <w:r w:rsidR="00DE075C" w:rsidRPr="00893633">
        <w:rPr>
          <w:sz w:val="20"/>
        </w:rPr>
        <w:t>а</w:t>
      </w:r>
      <w:r w:rsidRPr="00893633">
        <w:rPr>
          <w:sz w:val="20"/>
        </w:rPr>
        <w:t xml:space="preserve"> ВолНЦ РАН.</w:t>
      </w:r>
    </w:p>
    <w:p w14:paraId="1720F54A" w14:textId="73770117" w:rsidR="00402121" w:rsidRPr="00893633" w:rsidRDefault="00402121" w:rsidP="005D5D05">
      <w:pPr>
        <w:ind w:firstLine="709"/>
        <w:rPr>
          <w:sz w:val="28"/>
          <w:szCs w:val="32"/>
        </w:rPr>
      </w:pPr>
    </w:p>
    <w:p w14:paraId="3771D5DA" w14:textId="71B3AC8F" w:rsidR="008C5739" w:rsidRPr="00893633" w:rsidRDefault="002C35CF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Среди основных мер по развитию</w:t>
      </w:r>
      <w:r w:rsidR="008C5739" w:rsidRPr="00893633">
        <w:rPr>
          <w:sz w:val="28"/>
          <w:szCs w:val="28"/>
        </w:rPr>
        <w:t xml:space="preserve"> производственного сектора экономики </w:t>
      </w:r>
      <w:r>
        <w:rPr>
          <w:sz w:val="28"/>
          <w:szCs w:val="28"/>
        </w:rPr>
        <w:t>наиболее часто участники опроса выбирали совершенствование финансово-кредитной системы (67%, +38 п. п.)</w:t>
      </w:r>
      <w:r w:rsidR="008C5739" w:rsidRPr="00893633">
        <w:rPr>
          <w:sz w:val="28"/>
          <w:szCs w:val="28"/>
        </w:rPr>
        <w:t xml:space="preserve">. </w:t>
      </w:r>
      <w:r>
        <w:rPr>
          <w:sz w:val="28"/>
          <w:szCs w:val="28"/>
        </w:rPr>
        <w:t>Следующ</w:t>
      </w:r>
      <w:r w:rsidR="004A4106">
        <w:rPr>
          <w:sz w:val="28"/>
          <w:szCs w:val="28"/>
        </w:rPr>
        <w:t>ими</w:t>
      </w:r>
      <w:r>
        <w:rPr>
          <w:sz w:val="28"/>
          <w:szCs w:val="28"/>
        </w:rPr>
        <w:t xml:space="preserve"> по эффективности</w:t>
      </w:r>
      <w:r w:rsidR="0062264D">
        <w:rPr>
          <w:sz w:val="28"/>
          <w:szCs w:val="28"/>
        </w:rPr>
        <w:t xml:space="preserve"> </w:t>
      </w:r>
      <w:r w:rsidR="004A4106">
        <w:rPr>
          <w:sz w:val="28"/>
          <w:szCs w:val="28"/>
        </w:rPr>
        <w:t xml:space="preserve">мерами </w:t>
      </w:r>
      <w:r w:rsidR="0062264D">
        <w:rPr>
          <w:sz w:val="28"/>
          <w:szCs w:val="28"/>
        </w:rPr>
        <w:t xml:space="preserve">они </w:t>
      </w:r>
      <w:r w:rsidR="008C762E">
        <w:rPr>
          <w:sz w:val="28"/>
          <w:szCs w:val="28"/>
        </w:rPr>
        <w:t>считали</w:t>
      </w:r>
      <w:r w:rsidR="0062264D">
        <w:rPr>
          <w:sz w:val="28"/>
          <w:szCs w:val="28"/>
        </w:rPr>
        <w:t xml:space="preserve"> необходимость упрощения системы налогообложения (40%) и запуск крупных инфраструктурных и промышленных проектов за счет госбюджета (40</w:t>
      </w:r>
      <w:r w:rsidR="00D30DFC" w:rsidRPr="00893633">
        <w:rPr>
          <w:sz w:val="28"/>
          <w:szCs w:val="28"/>
        </w:rPr>
        <w:t>%</w:t>
      </w:r>
      <w:r w:rsidR="00A64A16">
        <w:rPr>
          <w:sz w:val="28"/>
          <w:szCs w:val="28"/>
        </w:rPr>
        <w:t>;</w:t>
      </w:r>
      <w:r w:rsidR="00D30DFC" w:rsidRPr="00893633">
        <w:rPr>
          <w:sz w:val="28"/>
          <w:szCs w:val="28"/>
        </w:rPr>
        <w:t xml:space="preserve"> </w:t>
      </w:r>
      <w:r w:rsidR="00D30DFC" w:rsidRPr="004A4106">
        <w:rPr>
          <w:i/>
          <w:iCs/>
          <w:sz w:val="28"/>
          <w:szCs w:val="28"/>
        </w:rPr>
        <w:t>табл. 6</w:t>
      </w:r>
      <w:r w:rsidR="00D30DFC" w:rsidRPr="00893633">
        <w:rPr>
          <w:sz w:val="28"/>
          <w:szCs w:val="28"/>
        </w:rPr>
        <w:t>).</w:t>
      </w:r>
    </w:p>
    <w:p w14:paraId="003446A6" w14:textId="77777777" w:rsidR="008C5739" w:rsidRPr="00893633" w:rsidRDefault="008C5739" w:rsidP="008C5739">
      <w:pPr>
        <w:ind w:firstLine="284"/>
        <w:jc w:val="both"/>
        <w:rPr>
          <w:sz w:val="28"/>
          <w:szCs w:val="32"/>
        </w:rPr>
      </w:pPr>
    </w:p>
    <w:p w14:paraId="358B70F8" w14:textId="77777777" w:rsidR="009176ED" w:rsidRPr="00893633" w:rsidRDefault="009176ED" w:rsidP="009176ED">
      <w:pPr>
        <w:jc w:val="center"/>
        <w:rPr>
          <w:sz w:val="28"/>
          <w:szCs w:val="24"/>
        </w:rPr>
      </w:pPr>
      <w:r w:rsidRPr="00893633">
        <w:rPr>
          <w:sz w:val="28"/>
        </w:rPr>
        <w:t xml:space="preserve">Таблица 6. </w:t>
      </w:r>
      <w:r w:rsidRPr="00893633">
        <w:rPr>
          <w:b/>
          <w:sz w:val="28"/>
        </w:rPr>
        <w:t>Распределение ответов на вопрос «Какие меры, на Ваш взгляд, необходимо предпринять в ближайшее время для развития производственного сектора экономики?», % от числа ответивших</w:t>
      </w:r>
    </w:p>
    <w:tbl>
      <w:tblPr>
        <w:tblStyle w:val="ad"/>
        <w:tblW w:w="5000" w:type="pct"/>
        <w:jc w:val="center"/>
        <w:tblLook w:val="04A0" w:firstRow="1" w:lastRow="0" w:firstColumn="1" w:lastColumn="0" w:noHBand="0" w:noVBand="1"/>
      </w:tblPr>
      <w:tblGrid>
        <w:gridCol w:w="6719"/>
        <w:gridCol w:w="871"/>
        <w:gridCol w:w="871"/>
        <w:gridCol w:w="894"/>
        <w:gridCol w:w="840"/>
      </w:tblGrid>
      <w:tr w:rsidR="00F4017A" w:rsidRPr="00893633" w14:paraId="65C1631F" w14:textId="6313194A" w:rsidTr="00F4017A">
        <w:trPr>
          <w:jc w:val="center"/>
        </w:trPr>
        <w:tc>
          <w:tcPr>
            <w:tcW w:w="6719" w:type="dxa"/>
            <w:vAlign w:val="center"/>
          </w:tcPr>
          <w:p w14:paraId="4179A685" w14:textId="18C40F6E" w:rsidR="00F4017A" w:rsidRPr="00893633" w:rsidRDefault="004A4106" w:rsidP="007B6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Вариант ответа</w:t>
            </w:r>
          </w:p>
        </w:tc>
        <w:tc>
          <w:tcPr>
            <w:tcW w:w="871" w:type="dxa"/>
          </w:tcPr>
          <w:p w14:paraId="0DACD6DD" w14:textId="09AA4388" w:rsidR="00F4017A" w:rsidRPr="00893633" w:rsidRDefault="00F4017A" w:rsidP="007B681A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2022 г.</w:t>
            </w:r>
          </w:p>
        </w:tc>
        <w:tc>
          <w:tcPr>
            <w:tcW w:w="871" w:type="dxa"/>
            <w:vAlign w:val="center"/>
          </w:tcPr>
          <w:p w14:paraId="2D35EF2D" w14:textId="2730C4B0" w:rsidR="00F4017A" w:rsidRPr="00893633" w:rsidRDefault="00F4017A" w:rsidP="007B681A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2023 г.</w:t>
            </w:r>
          </w:p>
        </w:tc>
        <w:tc>
          <w:tcPr>
            <w:tcW w:w="894" w:type="dxa"/>
            <w:vAlign w:val="center"/>
          </w:tcPr>
          <w:p w14:paraId="674F3C18" w14:textId="4A9F56D4" w:rsidR="00F4017A" w:rsidRPr="00893633" w:rsidRDefault="00F4017A" w:rsidP="007B681A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2024 г.</w:t>
            </w:r>
          </w:p>
        </w:tc>
        <w:tc>
          <w:tcPr>
            <w:tcW w:w="840" w:type="dxa"/>
          </w:tcPr>
          <w:p w14:paraId="6EBE1E85" w14:textId="3F7E1C08" w:rsidR="00F4017A" w:rsidRPr="00893633" w:rsidRDefault="00F4017A" w:rsidP="007B681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2025 г.</w:t>
            </w:r>
          </w:p>
        </w:tc>
      </w:tr>
      <w:tr w:rsidR="00B25601" w:rsidRPr="00893633" w14:paraId="6EEE1B8C" w14:textId="77777777" w:rsidTr="00B611BC">
        <w:trPr>
          <w:jc w:val="center"/>
        </w:trPr>
        <w:tc>
          <w:tcPr>
            <w:tcW w:w="6719" w:type="dxa"/>
            <w:vAlign w:val="center"/>
          </w:tcPr>
          <w:p w14:paraId="701BA4B0" w14:textId="2EE66185" w:rsidR="00B25601" w:rsidRPr="00893633" w:rsidRDefault="00B25601" w:rsidP="00B25601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Совершенствовать финансово-кредитную систему в интересах производственного сектора</w:t>
            </w:r>
          </w:p>
        </w:tc>
        <w:tc>
          <w:tcPr>
            <w:tcW w:w="871" w:type="dxa"/>
            <w:vAlign w:val="center"/>
          </w:tcPr>
          <w:p w14:paraId="6F89E53A" w14:textId="5737F711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30</w:t>
            </w:r>
          </w:p>
        </w:tc>
        <w:tc>
          <w:tcPr>
            <w:tcW w:w="871" w:type="dxa"/>
            <w:vAlign w:val="center"/>
          </w:tcPr>
          <w:p w14:paraId="182BD47D" w14:textId="190E3985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37</w:t>
            </w:r>
          </w:p>
        </w:tc>
        <w:tc>
          <w:tcPr>
            <w:tcW w:w="894" w:type="dxa"/>
            <w:vAlign w:val="center"/>
          </w:tcPr>
          <w:p w14:paraId="648380F8" w14:textId="51C15DD6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29</w:t>
            </w:r>
          </w:p>
        </w:tc>
        <w:tc>
          <w:tcPr>
            <w:tcW w:w="840" w:type="dxa"/>
            <w:vAlign w:val="center"/>
          </w:tcPr>
          <w:p w14:paraId="23F7A7D3" w14:textId="0239AF44" w:rsidR="00B25601" w:rsidRDefault="00B25601" w:rsidP="00B25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</w:t>
            </w:r>
          </w:p>
        </w:tc>
      </w:tr>
      <w:tr w:rsidR="00B25601" w:rsidRPr="00893633" w14:paraId="299B4782" w14:textId="0EA5D113" w:rsidTr="00B25601">
        <w:trPr>
          <w:jc w:val="center"/>
        </w:trPr>
        <w:tc>
          <w:tcPr>
            <w:tcW w:w="6719" w:type="dxa"/>
            <w:vAlign w:val="center"/>
          </w:tcPr>
          <w:p w14:paraId="3A8C67C2" w14:textId="4E096EE3" w:rsidR="00B25601" w:rsidRPr="00893633" w:rsidRDefault="00B25601" w:rsidP="00B25601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Упростить систему налогообложения, снизить суммарную величину налогов на производителей</w:t>
            </w:r>
          </w:p>
        </w:tc>
        <w:tc>
          <w:tcPr>
            <w:tcW w:w="871" w:type="dxa"/>
            <w:vAlign w:val="center"/>
          </w:tcPr>
          <w:p w14:paraId="472B2D29" w14:textId="5AEFEA68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75</w:t>
            </w:r>
          </w:p>
        </w:tc>
        <w:tc>
          <w:tcPr>
            <w:tcW w:w="871" w:type="dxa"/>
            <w:vAlign w:val="center"/>
          </w:tcPr>
          <w:p w14:paraId="7B7F82C1" w14:textId="41007FDB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61</w:t>
            </w:r>
          </w:p>
        </w:tc>
        <w:tc>
          <w:tcPr>
            <w:tcW w:w="894" w:type="dxa"/>
            <w:vAlign w:val="center"/>
          </w:tcPr>
          <w:p w14:paraId="377549C1" w14:textId="4B35D9DC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58</w:t>
            </w:r>
          </w:p>
        </w:tc>
        <w:tc>
          <w:tcPr>
            <w:tcW w:w="840" w:type="dxa"/>
            <w:vAlign w:val="center"/>
          </w:tcPr>
          <w:p w14:paraId="0A528A04" w14:textId="6BF3BCF0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25601" w:rsidRPr="00893633" w14:paraId="173E7684" w14:textId="1B857334" w:rsidTr="00B25601">
        <w:trPr>
          <w:jc w:val="center"/>
        </w:trPr>
        <w:tc>
          <w:tcPr>
            <w:tcW w:w="6719" w:type="dxa"/>
            <w:vAlign w:val="center"/>
          </w:tcPr>
          <w:p w14:paraId="47048683" w14:textId="54E907EA" w:rsidR="00B25601" w:rsidRPr="00893633" w:rsidRDefault="00B25601" w:rsidP="00B25601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Запустить крупные инфраструктурные и промышленные проекты за счет госбюджета</w:t>
            </w:r>
          </w:p>
        </w:tc>
        <w:tc>
          <w:tcPr>
            <w:tcW w:w="871" w:type="dxa"/>
            <w:vAlign w:val="center"/>
          </w:tcPr>
          <w:p w14:paraId="16CE79E0" w14:textId="0AE179F9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30</w:t>
            </w:r>
          </w:p>
        </w:tc>
        <w:tc>
          <w:tcPr>
            <w:tcW w:w="871" w:type="dxa"/>
            <w:vAlign w:val="center"/>
          </w:tcPr>
          <w:p w14:paraId="47B84286" w14:textId="0710F065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26</w:t>
            </w:r>
          </w:p>
        </w:tc>
        <w:tc>
          <w:tcPr>
            <w:tcW w:w="894" w:type="dxa"/>
            <w:vAlign w:val="center"/>
          </w:tcPr>
          <w:p w14:paraId="59290F58" w14:textId="2FE3093E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22</w:t>
            </w:r>
          </w:p>
        </w:tc>
        <w:tc>
          <w:tcPr>
            <w:tcW w:w="840" w:type="dxa"/>
            <w:vAlign w:val="center"/>
          </w:tcPr>
          <w:p w14:paraId="69A14AC2" w14:textId="33E64BFE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</w:tr>
      <w:tr w:rsidR="00B25601" w:rsidRPr="00893633" w14:paraId="43BE4571" w14:textId="6BBDEF82" w:rsidTr="00B25601">
        <w:trPr>
          <w:jc w:val="center"/>
        </w:trPr>
        <w:tc>
          <w:tcPr>
            <w:tcW w:w="6719" w:type="dxa"/>
            <w:vAlign w:val="center"/>
          </w:tcPr>
          <w:p w14:paraId="4EACA2C1" w14:textId="3EB00B30" w:rsidR="00B25601" w:rsidRPr="00893633" w:rsidRDefault="00B25601" w:rsidP="00B25601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Ограничить рост цен на топливо, энергию, транспортные услуги</w:t>
            </w:r>
          </w:p>
        </w:tc>
        <w:tc>
          <w:tcPr>
            <w:tcW w:w="871" w:type="dxa"/>
            <w:vAlign w:val="center"/>
          </w:tcPr>
          <w:p w14:paraId="7BC7A0D9" w14:textId="02AA1751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36</w:t>
            </w:r>
          </w:p>
        </w:tc>
        <w:tc>
          <w:tcPr>
            <w:tcW w:w="871" w:type="dxa"/>
            <w:vAlign w:val="center"/>
          </w:tcPr>
          <w:p w14:paraId="705821E8" w14:textId="524D40F6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58</w:t>
            </w:r>
          </w:p>
        </w:tc>
        <w:tc>
          <w:tcPr>
            <w:tcW w:w="894" w:type="dxa"/>
            <w:vAlign w:val="center"/>
          </w:tcPr>
          <w:p w14:paraId="4FEC9FE0" w14:textId="78C20298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43</w:t>
            </w:r>
          </w:p>
        </w:tc>
        <w:tc>
          <w:tcPr>
            <w:tcW w:w="840" w:type="dxa"/>
            <w:vAlign w:val="center"/>
          </w:tcPr>
          <w:p w14:paraId="709A31CE" w14:textId="45EA8145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</w:t>
            </w:r>
          </w:p>
        </w:tc>
      </w:tr>
      <w:tr w:rsidR="00B25601" w:rsidRPr="00893633" w14:paraId="7B28D1B2" w14:textId="6675951C" w:rsidTr="00B25601">
        <w:trPr>
          <w:jc w:val="center"/>
        </w:trPr>
        <w:tc>
          <w:tcPr>
            <w:tcW w:w="6719" w:type="dxa"/>
            <w:vAlign w:val="center"/>
          </w:tcPr>
          <w:p w14:paraId="52556DBC" w14:textId="5ACD6C47" w:rsidR="00B25601" w:rsidRPr="00893633" w:rsidRDefault="00B25601" w:rsidP="00B25601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Проводить эффективную внешнеторговую политику в интересах отечественных производителей</w:t>
            </w:r>
          </w:p>
        </w:tc>
        <w:tc>
          <w:tcPr>
            <w:tcW w:w="871" w:type="dxa"/>
            <w:vAlign w:val="center"/>
          </w:tcPr>
          <w:p w14:paraId="2EC769B5" w14:textId="15BFB584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32</w:t>
            </w:r>
          </w:p>
        </w:tc>
        <w:tc>
          <w:tcPr>
            <w:tcW w:w="871" w:type="dxa"/>
            <w:vAlign w:val="center"/>
          </w:tcPr>
          <w:p w14:paraId="76C77ECD" w14:textId="76A334A2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33</w:t>
            </w:r>
          </w:p>
        </w:tc>
        <w:tc>
          <w:tcPr>
            <w:tcW w:w="894" w:type="dxa"/>
            <w:vAlign w:val="center"/>
          </w:tcPr>
          <w:p w14:paraId="197A129D" w14:textId="6E272715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22</w:t>
            </w:r>
          </w:p>
        </w:tc>
        <w:tc>
          <w:tcPr>
            <w:tcW w:w="840" w:type="dxa"/>
            <w:vAlign w:val="center"/>
          </w:tcPr>
          <w:p w14:paraId="47E634F4" w14:textId="6F1330C2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B25601" w:rsidRPr="00893633" w14:paraId="18AE5760" w14:textId="658A500D" w:rsidTr="00B25601">
        <w:trPr>
          <w:jc w:val="center"/>
        </w:trPr>
        <w:tc>
          <w:tcPr>
            <w:tcW w:w="6719" w:type="dxa"/>
            <w:vAlign w:val="center"/>
          </w:tcPr>
          <w:p w14:paraId="68019080" w14:textId="010B2D64" w:rsidR="00B25601" w:rsidRPr="00893633" w:rsidRDefault="00B25601" w:rsidP="00B25601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Снизить уровень бюрократической нагрузки</w:t>
            </w:r>
          </w:p>
        </w:tc>
        <w:tc>
          <w:tcPr>
            <w:tcW w:w="871" w:type="dxa"/>
            <w:vAlign w:val="center"/>
          </w:tcPr>
          <w:p w14:paraId="30CCA95E" w14:textId="24D9146B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49</w:t>
            </w:r>
          </w:p>
        </w:tc>
        <w:tc>
          <w:tcPr>
            <w:tcW w:w="871" w:type="dxa"/>
            <w:vAlign w:val="center"/>
          </w:tcPr>
          <w:p w14:paraId="0584A0DA" w14:textId="36F12477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57</w:t>
            </w:r>
          </w:p>
        </w:tc>
        <w:tc>
          <w:tcPr>
            <w:tcW w:w="894" w:type="dxa"/>
            <w:vAlign w:val="center"/>
          </w:tcPr>
          <w:p w14:paraId="77F54D95" w14:textId="5C10B52B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56</w:t>
            </w:r>
          </w:p>
        </w:tc>
        <w:tc>
          <w:tcPr>
            <w:tcW w:w="840" w:type="dxa"/>
            <w:vAlign w:val="center"/>
          </w:tcPr>
          <w:p w14:paraId="062DF3A5" w14:textId="0803232B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</w:tr>
      <w:tr w:rsidR="00B25601" w:rsidRPr="00893633" w14:paraId="305BAFD1" w14:textId="2BE8AA27" w:rsidTr="00B25601">
        <w:trPr>
          <w:jc w:val="center"/>
        </w:trPr>
        <w:tc>
          <w:tcPr>
            <w:tcW w:w="6719" w:type="dxa"/>
            <w:vAlign w:val="center"/>
          </w:tcPr>
          <w:p w14:paraId="735AB64B" w14:textId="7A43A4C8" w:rsidR="00B25601" w:rsidRPr="00893633" w:rsidRDefault="00B25601" w:rsidP="00B25601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Создать условия для инвестирования в производственный сектор экономики, резко расширить сферу льготного кредитования</w:t>
            </w:r>
          </w:p>
        </w:tc>
        <w:tc>
          <w:tcPr>
            <w:tcW w:w="871" w:type="dxa"/>
            <w:vAlign w:val="center"/>
          </w:tcPr>
          <w:p w14:paraId="72223424" w14:textId="1015866B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72</w:t>
            </w:r>
          </w:p>
        </w:tc>
        <w:tc>
          <w:tcPr>
            <w:tcW w:w="871" w:type="dxa"/>
            <w:vAlign w:val="center"/>
          </w:tcPr>
          <w:p w14:paraId="5550443C" w14:textId="24D270CB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36</w:t>
            </w:r>
          </w:p>
        </w:tc>
        <w:tc>
          <w:tcPr>
            <w:tcW w:w="894" w:type="dxa"/>
            <w:vAlign w:val="center"/>
          </w:tcPr>
          <w:p w14:paraId="5F468B52" w14:textId="383DDEE2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60</w:t>
            </w:r>
          </w:p>
        </w:tc>
        <w:tc>
          <w:tcPr>
            <w:tcW w:w="840" w:type="dxa"/>
            <w:vAlign w:val="center"/>
          </w:tcPr>
          <w:p w14:paraId="17D47043" w14:textId="389C545A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25601" w:rsidRPr="00893633" w14:paraId="44C6EC15" w14:textId="4BE388DD" w:rsidTr="00B25601">
        <w:trPr>
          <w:jc w:val="center"/>
        </w:trPr>
        <w:tc>
          <w:tcPr>
            <w:tcW w:w="6719" w:type="dxa"/>
            <w:vAlign w:val="center"/>
          </w:tcPr>
          <w:p w14:paraId="4874B566" w14:textId="364FA2D3" w:rsidR="00B25601" w:rsidRPr="00893633" w:rsidRDefault="00B25601" w:rsidP="00B25601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lastRenderedPageBreak/>
              <w:t>Оказывать финансовую поддержку развитию перспективных (например, импортозамещающих) направлений производственного сектора экономики, рыночной инфраструктуры</w:t>
            </w:r>
          </w:p>
        </w:tc>
        <w:tc>
          <w:tcPr>
            <w:tcW w:w="871" w:type="dxa"/>
            <w:vAlign w:val="center"/>
          </w:tcPr>
          <w:p w14:paraId="5567BC73" w14:textId="28263DBD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36</w:t>
            </w:r>
          </w:p>
        </w:tc>
        <w:tc>
          <w:tcPr>
            <w:tcW w:w="871" w:type="dxa"/>
            <w:vAlign w:val="center"/>
          </w:tcPr>
          <w:p w14:paraId="2A6E5B6E" w14:textId="5E1B4144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32</w:t>
            </w:r>
          </w:p>
        </w:tc>
        <w:tc>
          <w:tcPr>
            <w:tcW w:w="894" w:type="dxa"/>
            <w:vAlign w:val="center"/>
          </w:tcPr>
          <w:p w14:paraId="3A2F546F" w14:textId="56A3C417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35</w:t>
            </w:r>
          </w:p>
        </w:tc>
        <w:tc>
          <w:tcPr>
            <w:tcW w:w="840" w:type="dxa"/>
            <w:vAlign w:val="center"/>
          </w:tcPr>
          <w:p w14:paraId="73066DE8" w14:textId="63A67FE5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25601" w:rsidRPr="00893633" w14:paraId="71BAE018" w14:textId="58B36580" w:rsidTr="00B25601">
        <w:trPr>
          <w:jc w:val="center"/>
        </w:trPr>
        <w:tc>
          <w:tcPr>
            <w:tcW w:w="6719" w:type="dxa"/>
            <w:vAlign w:val="center"/>
          </w:tcPr>
          <w:p w14:paraId="1E5BBF97" w14:textId="34E244F1" w:rsidR="00B25601" w:rsidRPr="00893633" w:rsidRDefault="00B25601" w:rsidP="00B25601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Создать условия для роста платежеспособного спроса</w:t>
            </w:r>
          </w:p>
        </w:tc>
        <w:tc>
          <w:tcPr>
            <w:tcW w:w="871" w:type="dxa"/>
            <w:vAlign w:val="center"/>
          </w:tcPr>
          <w:p w14:paraId="57D5B4E2" w14:textId="677BAA1D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30</w:t>
            </w:r>
          </w:p>
        </w:tc>
        <w:tc>
          <w:tcPr>
            <w:tcW w:w="871" w:type="dxa"/>
            <w:vAlign w:val="center"/>
          </w:tcPr>
          <w:p w14:paraId="7DF841A2" w14:textId="0E3A0F34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46</w:t>
            </w:r>
          </w:p>
        </w:tc>
        <w:tc>
          <w:tcPr>
            <w:tcW w:w="894" w:type="dxa"/>
            <w:vAlign w:val="center"/>
          </w:tcPr>
          <w:p w14:paraId="4CEB1614" w14:textId="6465EA3F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29</w:t>
            </w:r>
          </w:p>
        </w:tc>
        <w:tc>
          <w:tcPr>
            <w:tcW w:w="840" w:type="dxa"/>
            <w:vAlign w:val="center"/>
          </w:tcPr>
          <w:p w14:paraId="7549C207" w14:textId="34D8611B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25601" w:rsidRPr="00893633" w14:paraId="173B90CE" w14:textId="29A58147" w:rsidTr="00B25601">
        <w:trPr>
          <w:jc w:val="center"/>
        </w:trPr>
        <w:tc>
          <w:tcPr>
            <w:tcW w:w="6719" w:type="dxa"/>
            <w:vAlign w:val="center"/>
          </w:tcPr>
          <w:p w14:paraId="2933E8F7" w14:textId="191FC171" w:rsidR="00B25601" w:rsidRPr="00893633" w:rsidRDefault="00B25601" w:rsidP="00B25601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Усилить борьбу с коррупцией</w:t>
            </w:r>
          </w:p>
        </w:tc>
        <w:tc>
          <w:tcPr>
            <w:tcW w:w="871" w:type="dxa"/>
          </w:tcPr>
          <w:p w14:paraId="7588811F" w14:textId="797A316B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26</w:t>
            </w:r>
          </w:p>
        </w:tc>
        <w:tc>
          <w:tcPr>
            <w:tcW w:w="871" w:type="dxa"/>
            <w:vAlign w:val="center"/>
          </w:tcPr>
          <w:p w14:paraId="2E67E648" w14:textId="08FFE051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43</w:t>
            </w:r>
          </w:p>
        </w:tc>
        <w:tc>
          <w:tcPr>
            <w:tcW w:w="894" w:type="dxa"/>
            <w:vAlign w:val="center"/>
          </w:tcPr>
          <w:p w14:paraId="21ECDF34" w14:textId="37FADFC9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27</w:t>
            </w:r>
          </w:p>
        </w:tc>
        <w:tc>
          <w:tcPr>
            <w:tcW w:w="840" w:type="dxa"/>
            <w:vAlign w:val="center"/>
          </w:tcPr>
          <w:p w14:paraId="4D5D48A6" w14:textId="53320C66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25601" w:rsidRPr="00893633" w14:paraId="09230C75" w14:textId="0EB8E991" w:rsidTr="00B25601">
        <w:trPr>
          <w:jc w:val="center"/>
        </w:trPr>
        <w:tc>
          <w:tcPr>
            <w:tcW w:w="6719" w:type="dxa"/>
            <w:vAlign w:val="center"/>
          </w:tcPr>
          <w:p w14:paraId="632EEA2D" w14:textId="118BA45A" w:rsidR="00B25601" w:rsidRPr="00893633" w:rsidRDefault="00B25601" w:rsidP="00B25601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Создать альтернативные платежные системы для обслуживания импортных и экспортных сделок</w:t>
            </w:r>
          </w:p>
        </w:tc>
        <w:tc>
          <w:tcPr>
            <w:tcW w:w="871" w:type="dxa"/>
            <w:vAlign w:val="center"/>
          </w:tcPr>
          <w:p w14:paraId="5C648D14" w14:textId="352CC6CB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29</w:t>
            </w:r>
          </w:p>
        </w:tc>
        <w:tc>
          <w:tcPr>
            <w:tcW w:w="871" w:type="dxa"/>
            <w:vAlign w:val="center"/>
          </w:tcPr>
          <w:p w14:paraId="30579819" w14:textId="11D33922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25</w:t>
            </w:r>
          </w:p>
        </w:tc>
        <w:tc>
          <w:tcPr>
            <w:tcW w:w="894" w:type="dxa"/>
            <w:vAlign w:val="center"/>
          </w:tcPr>
          <w:p w14:paraId="774ABC34" w14:textId="6F438997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27</w:t>
            </w:r>
          </w:p>
        </w:tc>
        <w:tc>
          <w:tcPr>
            <w:tcW w:w="840" w:type="dxa"/>
            <w:vAlign w:val="center"/>
          </w:tcPr>
          <w:p w14:paraId="66E50A4F" w14:textId="0D02678F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</w:tr>
      <w:tr w:rsidR="00B25601" w:rsidRPr="00893633" w14:paraId="06199786" w14:textId="67951B82" w:rsidTr="00B25601">
        <w:trPr>
          <w:jc w:val="center"/>
        </w:trPr>
        <w:tc>
          <w:tcPr>
            <w:tcW w:w="6719" w:type="dxa"/>
            <w:vAlign w:val="center"/>
          </w:tcPr>
          <w:p w14:paraId="400890C0" w14:textId="77777777" w:rsidR="00B25601" w:rsidRPr="00893633" w:rsidRDefault="00B25601" w:rsidP="00B25601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Снизить суммарную величину налогов на население</w:t>
            </w:r>
          </w:p>
        </w:tc>
        <w:tc>
          <w:tcPr>
            <w:tcW w:w="871" w:type="dxa"/>
          </w:tcPr>
          <w:p w14:paraId="3857819D" w14:textId="334074CE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17</w:t>
            </w:r>
          </w:p>
        </w:tc>
        <w:tc>
          <w:tcPr>
            <w:tcW w:w="871" w:type="dxa"/>
            <w:vAlign w:val="center"/>
          </w:tcPr>
          <w:p w14:paraId="62913465" w14:textId="4A6FE9CC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29</w:t>
            </w:r>
          </w:p>
        </w:tc>
        <w:tc>
          <w:tcPr>
            <w:tcW w:w="894" w:type="dxa"/>
            <w:vAlign w:val="center"/>
          </w:tcPr>
          <w:p w14:paraId="2DA09FA7" w14:textId="49126A9F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10</w:t>
            </w:r>
          </w:p>
        </w:tc>
        <w:tc>
          <w:tcPr>
            <w:tcW w:w="840" w:type="dxa"/>
            <w:vAlign w:val="center"/>
          </w:tcPr>
          <w:p w14:paraId="5E4D3CF1" w14:textId="38AB1F58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25601" w:rsidRPr="00893633" w14:paraId="28C57ECB" w14:textId="5427C6E9" w:rsidTr="00B25601">
        <w:trPr>
          <w:jc w:val="center"/>
        </w:trPr>
        <w:tc>
          <w:tcPr>
            <w:tcW w:w="6719" w:type="dxa"/>
            <w:vAlign w:val="center"/>
          </w:tcPr>
          <w:p w14:paraId="1ED69898" w14:textId="1E25DC26" w:rsidR="00B25601" w:rsidRPr="00893633" w:rsidRDefault="00B25601" w:rsidP="00B25601">
            <w:pPr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Содействовать интеграционным процессам между предприятиями</w:t>
            </w:r>
          </w:p>
        </w:tc>
        <w:tc>
          <w:tcPr>
            <w:tcW w:w="871" w:type="dxa"/>
          </w:tcPr>
          <w:p w14:paraId="711B48A0" w14:textId="4579CD6A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11</w:t>
            </w:r>
          </w:p>
        </w:tc>
        <w:tc>
          <w:tcPr>
            <w:tcW w:w="871" w:type="dxa"/>
            <w:vAlign w:val="center"/>
          </w:tcPr>
          <w:p w14:paraId="017817CB" w14:textId="7233AB7B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19</w:t>
            </w:r>
          </w:p>
        </w:tc>
        <w:tc>
          <w:tcPr>
            <w:tcW w:w="894" w:type="dxa"/>
            <w:vAlign w:val="center"/>
          </w:tcPr>
          <w:p w14:paraId="48DEDCB2" w14:textId="7793F056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 w:rsidRPr="00893633">
              <w:rPr>
                <w:sz w:val="20"/>
                <w:szCs w:val="20"/>
              </w:rPr>
              <w:t>10</w:t>
            </w:r>
          </w:p>
        </w:tc>
        <w:tc>
          <w:tcPr>
            <w:tcW w:w="840" w:type="dxa"/>
            <w:vAlign w:val="center"/>
          </w:tcPr>
          <w:p w14:paraId="1506BEED" w14:textId="17DE4338" w:rsidR="00B25601" w:rsidRPr="00893633" w:rsidRDefault="00B25601" w:rsidP="00B256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</w:tr>
      <w:tr w:rsidR="00B25601" w:rsidRPr="00893633" w14:paraId="1A32FCAA" w14:textId="3ED73B40" w:rsidTr="00B611BC">
        <w:trPr>
          <w:jc w:val="center"/>
        </w:trPr>
        <w:tc>
          <w:tcPr>
            <w:tcW w:w="10195" w:type="dxa"/>
            <w:gridSpan w:val="5"/>
            <w:vAlign w:val="center"/>
          </w:tcPr>
          <w:p w14:paraId="6208E615" w14:textId="14EFE3F9" w:rsidR="00B25601" w:rsidRPr="00893633" w:rsidRDefault="00B25601" w:rsidP="00B25601">
            <w:pPr>
              <w:rPr>
                <w:sz w:val="20"/>
              </w:rPr>
            </w:pPr>
            <w:r w:rsidRPr="00893633">
              <w:rPr>
                <w:sz w:val="20"/>
              </w:rPr>
              <w:t>Источник: данные опросов ВолНЦ РАН.</w:t>
            </w:r>
          </w:p>
        </w:tc>
      </w:tr>
    </w:tbl>
    <w:p w14:paraId="644D0001" w14:textId="1FD7CCB0" w:rsidR="00C565E4" w:rsidRPr="00893633" w:rsidRDefault="00C565E4" w:rsidP="005D5D05">
      <w:pPr>
        <w:ind w:firstLine="709"/>
        <w:rPr>
          <w:sz w:val="28"/>
          <w:szCs w:val="32"/>
        </w:rPr>
      </w:pPr>
    </w:p>
    <w:p w14:paraId="34D42C6B" w14:textId="3269E718" w:rsidR="00D30DFC" w:rsidRDefault="0062264D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Треть респондентов продолжают волновать высокие цены на топливо, энергию и транспортные услуги (33%), существенно снизилась доля неудовлетворенных высокой бюрократической нагрузкой (20%, -36 п. п.)</w:t>
      </w:r>
      <w:r w:rsidR="0036765B">
        <w:rPr>
          <w:sz w:val="28"/>
          <w:szCs w:val="28"/>
        </w:rPr>
        <w:t xml:space="preserve"> и плохими условиями для инвестирования в производственный сектор (13%, -47 п. п.).</w:t>
      </w:r>
    </w:p>
    <w:p w14:paraId="23D34249" w14:textId="596A8B61" w:rsidR="00E72FE7" w:rsidRPr="00893633" w:rsidRDefault="00E72FE7" w:rsidP="00546B6C">
      <w:pPr>
        <w:spacing w:line="360" w:lineRule="auto"/>
        <w:ind w:firstLine="709"/>
        <w:jc w:val="both"/>
        <w:rPr>
          <w:sz w:val="28"/>
          <w:szCs w:val="28"/>
        </w:rPr>
      </w:pPr>
      <w:r w:rsidRPr="00A64A16">
        <w:rPr>
          <w:sz w:val="28"/>
          <w:szCs w:val="28"/>
        </w:rPr>
        <w:t>Между мнением большинства респондентов об отсутствии влияния изменения ключевой ставки Ц</w:t>
      </w:r>
      <w:r w:rsidR="002A316B">
        <w:rPr>
          <w:sz w:val="28"/>
          <w:szCs w:val="28"/>
        </w:rPr>
        <w:t>ентрального банка</w:t>
      </w:r>
      <w:r w:rsidRPr="00A64A16">
        <w:rPr>
          <w:sz w:val="28"/>
          <w:szCs w:val="28"/>
        </w:rPr>
        <w:t xml:space="preserve"> на экономику страны (53%) и</w:t>
      </w:r>
      <w:r w:rsidR="00445E4D" w:rsidRPr="00A64A16">
        <w:rPr>
          <w:sz w:val="28"/>
          <w:szCs w:val="28"/>
        </w:rPr>
        <w:t xml:space="preserve"> мнением 67% руководителей о необходимости совершенствования финансово-кредитной политики многие найдут несоответствие. </w:t>
      </w:r>
      <w:r w:rsidRPr="00A64A16">
        <w:rPr>
          <w:sz w:val="28"/>
          <w:szCs w:val="28"/>
        </w:rPr>
        <w:t>Кажущееся противоречие между данными объясняется тем, что высокая ключевая ставка оказывает неодно</w:t>
      </w:r>
      <w:r w:rsidR="00A64A16">
        <w:rPr>
          <w:sz w:val="28"/>
          <w:szCs w:val="28"/>
        </w:rPr>
        <w:t>значное</w:t>
      </w:r>
      <w:r w:rsidRPr="00A64A16">
        <w:rPr>
          <w:sz w:val="28"/>
          <w:szCs w:val="28"/>
        </w:rPr>
        <w:t xml:space="preserve"> </w:t>
      </w:r>
      <w:r w:rsidR="00A64A16">
        <w:rPr>
          <w:sz w:val="28"/>
          <w:szCs w:val="28"/>
        </w:rPr>
        <w:t>влияние:</w:t>
      </w:r>
      <w:r w:rsidRPr="00A64A16">
        <w:rPr>
          <w:sz w:val="28"/>
          <w:szCs w:val="28"/>
        </w:rPr>
        <w:t xml:space="preserve"> она не </w:t>
      </w:r>
      <w:r w:rsidR="002A316B">
        <w:rPr>
          <w:sz w:val="28"/>
          <w:szCs w:val="28"/>
        </w:rPr>
        <w:t>имеет</w:t>
      </w:r>
      <w:r w:rsidRPr="00A64A16">
        <w:rPr>
          <w:sz w:val="28"/>
          <w:szCs w:val="28"/>
        </w:rPr>
        <w:t xml:space="preserve"> прямого негативного воздействия на текущую деятельность </w:t>
      </w:r>
      <w:r w:rsidR="002A316B" w:rsidRPr="00A64A16">
        <w:rPr>
          <w:sz w:val="28"/>
          <w:szCs w:val="28"/>
        </w:rPr>
        <w:t>многих предприяти</w:t>
      </w:r>
      <w:r w:rsidR="002A316B">
        <w:rPr>
          <w:sz w:val="28"/>
          <w:szCs w:val="28"/>
        </w:rPr>
        <w:t>й</w:t>
      </w:r>
      <w:r w:rsidR="002A316B" w:rsidRPr="00A64A16">
        <w:rPr>
          <w:sz w:val="28"/>
          <w:szCs w:val="28"/>
        </w:rPr>
        <w:t xml:space="preserve">, перешедших на использование собственных средств </w:t>
      </w:r>
      <w:r w:rsidRPr="00A64A16">
        <w:rPr>
          <w:sz w:val="28"/>
          <w:szCs w:val="28"/>
        </w:rPr>
        <w:t>(чем и объясняется 53% нейтральных ответов)</w:t>
      </w:r>
      <w:r w:rsidR="00A64A16">
        <w:rPr>
          <w:sz w:val="28"/>
          <w:szCs w:val="28"/>
        </w:rPr>
        <w:t>;</w:t>
      </w:r>
      <w:r w:rsidRPr="00A64A16">
        <w:rPr>
          <w:sz w:val="28"/>
          <w:szCs w:val="28"/>
        </w:rPr>
        <w:t xml:space="preserve"> </w:t>
      </w:r>
      <w:r w:rsidR="00A64A16">
        <w:rPr>
          <w:sz w:val="28"/>
          <w:szCs w:val="28"/>
        </w:rPr>
        <w:t>о</w:t>
      </w:r>
      <w:r w:rsidRPr="00A64A16">
        <w:rPr>
          <w:sz w:val="28"/>
          <w:szCs w:val="28"/>
        </w:rPr>
        <w:t>днако для перспектив инвестиционного развития и модернизации дорогие кредиты являются ключевым барьером, что отражает запрос 67% респондентов на совершенствование финансово-кредитной системы</w:t>
      </w:r>
      <w:r w:rsidR="00445E4D" w:rsidRPr="00A64A16">
        <w:rPr>
          <w:sz w:val="28"/>
          <w:szCs w:val="28"/>
        </w:rPr>
        <w:t>.</w:t>
      </w:r>
    </w:p>
    <w:p w14:paraId="7E72F332" w14:textId="2D8EA287" w:rsidR="00A02A6C" w:rsidRPr="00893633" w:rsidRDefault="0036765B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Впервые с 2022 года большинство опрошенных руководителей </w:t>
      </w:r>
      <w:r w:rsidR="002A316B">
        <w:rPr>
          <w:sz w:val="28"/>
          <w:szCs w:val="28"/>
        </w:rPr>
        <w:t>сказали о</w:t>
      </w:r>
      <w:r>
        <w:rPr>
          <w:sz w:val="28"/>
          <w:szCs w:val="28"/>
        </w:rPr>
        <w:t xml:space="preserve"> то</w:t>
      </w:r>
      <w:r w:rsidR="002A316B">
        <w:rPr>
          <w:sz w:val="28"/>
          <w:szCs w:val="28"/>
        </w:rPr>
        <w:t>м</w:t>
      </w:r>
      <w:r>
        <w:rPr>
          <w:sz w:val="28"/>
          <w:szCs w:val="28"/>
        </w:rPr>
        <w:t>, что в настоящее время роль государства в экономике является оптимальной (40%</w:t>
      </w:r>
      <w:r w:rsidR="00A61BB4">
        <w:rPr>
          <w:sz w:val="28"/>
          <w:szCs w:val="28"/>
        </w:rPr>
        <w:t>, +12 п. п.</w:t>
      </w:r>
      <w:r>
        <w:rPr>
          <w:sz w:val="28"/>
          <w:szCs w:val="28"/>
        </w:rPr>
        <w:t>)</w:t>
      </w:r>
      <w:r w:rsidR="00A61BB4">
        <w:rPr>
          <w:sz w:val="28"/>
          <w:szCs w:val="28"/>
        </w:rPr>
        <w:t>. Сторонники активизации экономической политики за счет применения косвенных</w:t>
      </w:r>
      <w:r w:rsidR="00DC2FB8">
        <w:rPr>
          <w:sz w:val="28"/>
          <w:szCs w:val="28"/>
        </w:rPr>
        <w:t xml:space="preserve"> мер экономического регулирования в текущем опросе заняли второе место с 33% (-4 п. п.).</w:t>
      </w:r>
      <w:r w:rsidR="00CE6EB2">
        <w:rPr>
          <w:sz w:val="28"/>
          <w:szCs w:val="28"/>
        </w:rPr>
        <w:t xml:space="preserve"> Сравнивая полученные результат</w:t>
      </w:r>
      <w:r w:rsidR="002A316B">
        <w:rPr>
          <w:sz w:val="28"/>
          <w:szCs w:val="28"/>
        </w:rPr>
        <w:t>ы</w:t>
      </w:r>
      <w:r w:rsidR="00CE6EB2">
        <w:rPr>
          <w:sz w:val="28"/>
          <w:szCs w:val="28"/>
        </w:rPr>
        <w:t xml:space="preserve"> с </w:t>
      </w:r>
      <w:r w:rsidR="002A316B">
        <w:rPr>
          <w:sz w:val="28"/>
          <w:szCs w:val="28"/>
        </w:rPr>
        <w:t xml:space="preserve">данными </w:t>
      </w:r>
      <w:r w:rsidR="00CE6EB2">
        <w:rPr>
          <w:sz w:val="28"/>
          <w:szCs w:val="28"/>
        </w:rPr>
        <w:t>опрос</w:t>
      </w:r>
      <w:r w:rsidR="002A316B">
        <w:rPr>
          <w:sz w:val="28"/>
          <w:szCs w:val="28"/>
        </w:rPr>
        <w:t>а</w:t>
      </w:r>
      <w:r w:rsidR="00CE6EB2">
        <w:rPr>
          <w:sz w:val="28"/>
          <w:szCs w:val="28"/>
        </w:rPr>
        <w:t xml:space="preserve"> </w:t>
      </w:r>
      <w:r w:rsidR="002A316B">
        <w:rPr>
          <w:sz w:val="28"/>
          <w:szCs w:val="28"/>
        </w:rPr>
        <w:t xml:space="preserve">руководителей </w:t>
      </w:r>
      <w:r w:rsidR="00CE6EB2">
        <w:rPr>
          <w:sz w:val="28"/>
          <w:szCs w:val="28"/>
        </w:rPr>
        <w:t>предприятий, проведенно</w:t>
      </w:r>
      <w:r w:rsidR="002A316B">
        <w:rPr>
          <w:sz w:val="28"/>
          <w:szCs w:val="28"/>
        </w:rPr>
        <w:t>го</w:t>
      </w:r>
      <w:r w:rsidR="00CE6EB2">
        <w:rPr>
          <w:sz w:val="28"/>
          <w:szCs w:val="28"/>
        </w:rPr>
        <w:t xml:space="preserve"> </w:t>
      </w:r>
      <w:r w:rsidR="002A316B">
        <w:rPr>
          <w:sz w:val="28"/>
          <w:szCs w:val="28"/>
        </w:rPr>
        <w:t>Институтом народнохозяйственного прогнозирования РАН (</w:t>
      </w:r>
      <w:r w:rsidR="00CE6EB2">
        <w:rPr>
          <w:sz w:val="28"/>
          <w:szCs w:val="28"/>
        </w:rPr>
        <w:t>ИНП РАН</w:t>
      </w:r>
      <w:r w:rsidR="002A316B">
        <w:rPr>
          <w:sz w:val="28"/>
          <w:szCs w:val="28"/>
        </w:rPr>
        <w:t>)</w:t>
      </w:r>
      <w:r w:rsidR="00CE6EB2">
        <w:rPr>
          <w:sz w:val="28"/>
          <w:szCs w:val="28"/>
        </w:rPr>
        <w:t>, можно отметить, что</w:t>
      </w:r>
      <w:r w:rsidR="005320FF">
        <w:rPr>
          <w:sz w:val="28"/>
          <w:szCs w:val="28"/>
        </w:rPr>
        <w:t>,</w:t>
      </w:r>
      <w:r w:rsidR="00CE6EB2">
        <w:rPr>
          <w:sz w:val="28"/>
          <w:szCs w:val="28"/>
        </w:rPr>
        <w:t xml:space="preserve"> </w:t>
      </w:r>
      <w:r w:rsidR="005320FF">
        <w:rPr>
          <w:sz w:val="28"/>
          <w:szCs w:val="28"/>
        </w:rPr>
        <w:t>по мнению большинства российских руководителей предприятий,</w:t>
      </w:r>
      <w:r w:rsidR="00CE6EB2">
        <w:rPr>
          <w:sz w:val="28"/>
          <w:szCs w:val="28"/>
        </w:rPr>
        <w:t xml:space="preserve"> </w:t>
      </w:r>
      <w:r w:rsidR="005320FF">
        <w:rPr>
          <w:sz w:val="28"/>
          <w:szCs w:val="28"/>
        </w:rPr>
        <w:t>наиболее актуален</w:t>
      </w:r>
      <w:r w:rsidR="00CE6EB2">
        <w:rPr>
          <w:sz w:val="28"/>
          <w:szCs w:val="28"/>
        </w:rPr>
        <w:t xml:space="preserve"> вариант ответа о необходимости косвенных мер регулирования (44,3%),</w:t>
      </w:r>
      <w:r w:rsidR="00A64A16">
        <w:rPr>
          <w:sz w:val="28"/>
          <w:szCs w:val="28"/>
        </w:rPr>
        <w:t xml:space="preserve"> и</w:t>
      </w:r>
      <w:r w:rsidR="00CE6EB2">
        <w:rPr>
          <w:sz w:val="28"/>
          <w:szCs w:val="28"/>
        </w:rPr>
        <w:t xml:space="preserve"> </w:t>
      </w:r>
      <w:r w:rsidR="005320FF">
        <w:rPr>
          <w:sz w:val="28"/>
          <w:szCs w:val="28"/>
        </w:rPr>
        <w:t xml:space="preserve">только </w:t>
      </w:r>
      <w:r w:rsidR="00CE6EB2">
        <w:rPr>
          <w:sz w:val="28"/>
          <w:szCs w:val="28"/>
        </w:rPr>
        <w:t>21,4% респондентов отметили оптимальность нынешней роли государства</w:t>
      </w:r>
      <w:r w:rsidR="00C45B76">
        <w:rPr>
          <w:sz w:val="28"/>
          <w:szCs w:val="28"/>
        </w:rPr>
        <w:t xml:space="preserve"> (Кувалин и др., 2024)</w:t>
      </w:r>
      <w:r w:rsidR="00CE6EB2">
        <w:rPr>
          <w:sz w:val="28"/>
          <w:szCs w:val="28"/>
        </w:rPr>
        <w:t xml:space="preserve">. </w:t>
      </w:r>
    </w:p>
    <w:p w14:paraId="774A7748" w14:textId="7ECEE9B5" w:rsidR="0059682B" w:rsidRPr="00893633" w:rsidRDefault="0059682B" w:rsidP="00546B6C">
      <w:pPr>
        <w:spacing w:line="360" w:lineRule="auto"/>
        <w:ind w:firstLine="709"/>
        <w:jc w:val="both"/>
        <w:rPr>
          <w:sz w:val="28"/>
          <w:szCs w:val="28"/>
        </w:rPr>
      </w:pPr>
    </w:p>
    <w:p w14:paraId="62E8BBF7" w14:textId="7CD3DDA1" w:rsidR="0059682B" w:rsidRPr="00893633" w:rsidRDefault="0059682B" w:rsidP="00546B6C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893633">
        <w:rPr>
          <w:b/>
          <w:bCs/>
          <w:sz w:val="28"/>
          <w:szCs w:val="28"/>
        </w:rPr>
        <w:t>З</w:t>
      </w:r>
      <w:r w:rsidR="003F7749">
        <w:rPr>
          <w:b/>
          <w:bCs/>
          <w:sz w:val="28"/>
          <w:szCs w:val="28"/>
        </w:rPr>
        <w:t>аключение</w:t>
      </w:r>
    </w:p>
    <w:p w14:paraId="3811CB5F" w14:textId="52AB3DE1" w:rsidR="0059682B" w:rsidRPr="00893633" w:rsidRDefault="003F7749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32FD6">
        <w:rPr>
          <w:sz w:val="28"/>
          <w:szCs w:val="28"/>
        </w:rPr>
        <w:t xml:space="preserve">одведем итоги </w:t>
      </w:r>
      <w:r w:rsidR="000F6128" w:rsidRPr="00893633">
        <w:rPr>
          <w:sz w:val="28"/>
          <w:szCs w:val="28"/>
        </w:rPr>
        <w:t>изменени</w:t>
      </w:r>
      <w:r w:rsidR="00D87AF7">
        <w:rPr>
          <w:sz w:val="28"/>
          <w:szCs w:val="28"/>
        </w:rPr>
        <w:t>й</w:t>
      </w:r>
      <w:r w:rsidR="000F6128" w:rsidRPr="00893633">
        <w:rPr>
          <w:sz w:val="28"/>
          <w:szCs w:val="28"/>
        </w:rPr>
        <w:t xml:space="preserve"> в производственном секторе экономики Северо-Запада России за </w:t>
      </w:r>
      <w:r w:rsidR="00AB2FD5" w:rsidRPr="00893633">
        <w:rPr>
          <w:sz w:val="28"/>
          <w:szCs w:val="28"/>
        </w:rPr>
        <w:t>прошедши</w:t>
      </w:r>
      <w:r w:rsidR="00E32FD6">
        <w:rPr>
          <w:sz w:val="28"/>
          <w:szCs w:val="28"/>
        </w:rPr>
        <w:t>й</w:t>
      </w:r>
      <w:r w:rsidR="000F6128" w:rsidRPr="00893633">
        <w:rPr>
          <w:sz w:val="28"/>
          <w:szCs w:val="28"/>
        </w:rPr>
        <w:t xml:space="preserve"> год и </w:t>
      </w:r>
      <w:r w:rsidR="00E32FD6">
        <w:rPr>
          <w:sz w:val="28"/>
          <w:szCs w:val="28"/>
        </w:rPr>
        <w:t>выделим</w:t>
      </w:r>
      <w:r w:rsidR="000F6128" w:rsidRPr="00893633">
        <w:rPr>
          <w:sz w:val="28"/>
          <w:szCs w:val="28"/>
        </w:rPr>
        <w:t xml:space="preserve"> тренды и тенденции</w:t>
      </w:r>
      <w:r w:rsidR="00E32FD6">
        <w:rPr>
          <w:sz w:val="28"/>
          <w:szCs w:val="28"/>
        </w:rPr>
        <w:t xml:space="preserve"> его функционирования за четыре последних года</w:t>
      </w:r>
      <w:r w:rsidR="00901EB4" w:rsidRPr="00893633">
        <w:rPr>
          <w:sz w:val="28"/>
          <w:szCs w:val="28"/>
        </w:rPr>
        <w:t>.</w:t>
      </w:r>
    </w:p>
    <w:p w14:paraId="66FB213B" w14:textId="1C95EB60" w:rsidR="00901EB4" w:rsidRPr="00893633" w:rsidRDefault="00346DE9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 постепенном выходе предприятий из </w:t>
      </w:r>
      <w:r w:rsidR="00A64A16">
        <w:rPr>
          <w:sz w:val="28"/>
          <w:szCs w:val="28"/>
        </w:rPr>
        <w:t>функционирования</w:t>
      </w:r>
      <w:r>
        <w:rPr>
          <w:sz w:val="28"/>
          <w:szCs w:val="28"/>
        </w:rPr>
        <w:t xml:space="preserve"> в условиях кризиса и экономической неопределенности говорит сокращение доли респондентов, дающих негативные прогноз</w:t>
      </w:r>
      <w:r w:rsidR="00A31A7A">
        <w:rPr>
          <w:sz w:val="28"/>
          <w:szCs w:val="28"/>
        </w:rPr>
        <w:t xml:space="preserve">ы снижения показателей </w:t>
      </w:r>
      <w:r w:rsidR="00D87AF7">
        <w:rPr>
          <w:sz w:val="28"/>
          <w:szCs w:val="28"/>
        </w:rPr>
        <w:t xml:space="preserve">их </w:t>
      </w:r>
      <w:r w:rsidR="00A64A16">
        <w:rPr>
          <w:sz w:val="28"/>
          <w:szCs w:val="28"/>
        </w:rPr>
        <w:t>производственной деятельности</w:t>
      </w:r>
      <w:r w:rsidR="00A31A7A">
        <w:rPr>
          <w:sz w:val="28"/>
          <w:szCs w:val="28"/>
        </w:rPr>
        <w:t>. Долгосрочные планы улучшения индикаторов имеют</w:t>
      </w:r>
      <w:r w:rsidR="003F7749">
        <w:rPr>
          <w:sz w:val="28"/>
          <w:szCs w:val="28"/>
        </w:rPr>
        <w:t>ся у</w:t>
      </w:r>
      <w:r w:rsidR="00A31A7A">
        <w:rPr>
          <w:sz w:val="28"/>
          <w:szCs w:val="28"/>
        </w:rPr>
        <w:t xml:space="preserve"> 40% руководителей.</w:t>
      </w:r>
    </w:p>
    <w:p w14:paraId="765A55D9" w14:textId="155A0D58" w:rsidR="00FD3411" w:rsidRPr="00893633" w:rsidRDefault="00A752E9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Поиск новых поставщиков сырья внутри страны продолжали 60% опрошенных, но </w:t>
      </w:r>
      <w:r w:rsidR="003F7749">
        <w:rPr>
          <w:sz w:val="28"/>
          <w:szCs w:val="28"/>
        </w:rPr>
        <w:t>снижение</w:t>
      </w:r>
      <w:r>
        <w:rPr>
          <w:sz w:val="28"/>
          <w:szCs w:val="28"/>
        </w:rPr>
        <w:t xml:space="preserve"> доли тех, кто продолжит заниматься этим в будущем</w:t>
      </w:r>
      <w:r w:rsidR="006F6EB7">
        <w:rPr>
          <w:sz w:val="28"/>
          <w:szCs w:val="28"/>
        </w:rPr>
        <w:t>,</w:t>
      </w:r>
      <w:r>
        <w:rPr>
          <w:sz w:val="28"/>
          <w:szCs w:val="28"/>
        </w:rPr>
        <w:t xml:space="preserve"> до 47% говорит о произошедшей перестройке логистических цепочек. Это также может служить индикатором завершения активной переориентации большинства предприятий производственного сектора экономики на внутренний рынок.</w:t>
      </w:r>
    </w:p>
    <w:p w14:paraId="20E48241" w14:textId="4E1D0FD6" w:rsidR="002737B1" w:rsidRPr="00893633" w:rsidRDefault="00663BC9" w:rsidP="00546B6C">
      <w:pPr>
        <w:spacing w:line="360" w:lineRule="auto"/>
        <w:ind w:firstLine="709"/>
        <w:jc w:val="both"/>
        <w:rPr>
          <w:sz w:val="28"/>
          <w:szCs w:val="28"/>
        </w:rPr>
      </w:pPr>
      <w:r w:rsidRPr="00D87AF7">
        <w:rPr>
          <w:spacing w:val="-2"/>
          <w:sz w:val="28"/>
          <w:szCs w:val="28"/>
        </w:rPr>
        <w:t xml:space="preserve">Дополнительным подтверждением нормализации экономики является ослабление ряда барьеров, </w:t>
      </w:r>
      <w:r w:rsidR="003F7749">
        <w:rPr>
          <w:spacing w:val="-2"/>
          <w:sz w:val="28"/>
          <w:szCs w:val="28"/>
        </w:rPr>
        <w:t xml:space="preserve">которые, </w:t>
      </w:r>
      <w:r w:rsidR="00D87AF7" w:rsidRPr="00D87AF7">
        <w:rPr>
          <w:spacing w:val="-2"/>
          <w:sz w:val="28"/>
          <w:szCs w:val="28"/>
        </w:rPr>
        <w:t xml:space="preserve">по мнению руководителей предприятий, </w:t>
      </w:r>
      <w:r w:rsidRPr="00D87AF7">
        <w:rPr>
          <w:spacing w:val="-2"/>
          <w:sz w:val="28"/>
          <w:szCs w:val="28"/>
        </w:rPr>
        <w:t>препятствую</w:t>
      </w:r>
      <w:r w:rsidR="003F7749">
        <w:rPr>
          <w:spacing w:val="-2"/>
          <w:sz w:val="28"/>
          <w:szCs w:val="28"/>
        </w:rPr>
        <w:t>т</w:t>
      </w:r>
      <w:r w:rsidRPr="00D87AF7">
        <w:rPr>
          <w:spacing w:val="-2"/>
          <w:sz w:val="28"/>
          <w:szCs w:val="28"/>
        </w:rPr>
        <w:t xml:space="preserve"> росту производства</w:t>
      </w:r>
      <w:r w:rsidR="00E44640" w:rsidRPr="00D87AF7">
        <w:rPr>
          <w:spacing w:val="-2"/>
          <w:sz w:val="28"/>
          <w:szCs w:val="28"/>
        </w:rPr>
        <w:t>. Так, высокими ценами на сырье, топливо и материалы недовольны на четверть меньше опрошенных (</w:t>
      </w:r>
      <w:r w:rsidR="00D87AF7" w:rsidRPr="00D87AF7">
        <w:rPr>
          <w:spacing w:val="-2"/>
          <w:sz w:val="28"/>
          <w:szCs w:val="28"/>
        </w:rPr>
        <w:t>-</w:t>
      </w:r>
      <w:r w:rsidR="00E44640" w:rsidRPr="00D87AF7">
        <w:rPr>
          <w:spacing w:val="-2"/>
          <w:sz w:val="28"/>
          <w:szCs w:val="28"/>
        </w:rPr>
        <w:t>25 п. п.), о дефиците квалифицированных рабочих говор</w:t>
      </w:r>
      <w:r w:rsidR="003F7749">
        <w:rPr>
          <w:spacing w:val="-2"/>
          <w:sz w:val="28"/>
          <w:szCs w:val="28"/>
        </w:rPr>
        <w:t>я</w:t>
      </w:r>
      <w:r w:rsidR="00E44640" w:rsidRPr="00D87AF7">
        <w:rPr>
          <w:spacing w:val="-2"/>
          <w:sz w:val="28"/>
          <w:szCs w:val="28"/>
        </w:rPr>
        <w:t xml:space="preserve">т на 13 п. п. меньше респондентов. Однако работа в условиях высокой ключевой ставки </w:t>
      </w:r>
      <w:r w:rsidR="005217EE" w:rsidRPr="00D87AF7">
        <w:rPr>
          <w:spacing w:val="-2"/>
          <w:sz w:val="28"/>
          <w:szCs w:val="28"/>
        </w:rPr>
        <w:t>Банка России</w:t>
      </w:r>
      <w:r w:rsidR="00E44640" w:rsidRPr="00D87AF7">
        <w:rPr>
          <w:spacing w:val="-2"/>
          <w:sz w:val="28"/>
          <w:szCs w:val="28"/>
        </w:rPr>
        <w:t xml:space="preserve"> привела к росту доли выражающих недовольство высоким процентом коммерческого кредита (47%, +12 п. п.).</w:t>
      </w:r>
    </w:p>
    <w:p w14:paraId="6F3FACDE" w14:textId="20653E5A" w:rsidR="00A16CEF" w:rsidRDefault="009B161E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Завершается </w:t>
      </w:r>
      <w:r w:rsidRPr="00893633">
        <w:rPr>
          <w:sz w:val="28"/>
          <w:szCs w:val="28"/>
        </w:rPr>
        <w:t xml:space="preserve">трансформация </w:t>
      </w:r>
      <w:r w:rsidR="007F344A" w:rsidRPr="00893633">
        <w:rPr>
          <w:sz w:val="28"/>
          <w:szCs w:val="28"/>
        </w:rPr>
        <w:t>производственно-сбытовых цепочек на предприятиях сектора</w:t>
      </w:r>
      <w:r>
        <w:rPr>
          <w:sz w:val="28"/>
          <w:szCs w:val="28"/>
        </w:rPr>
        <w:t>.</w:t>
      </w:r>
      <w:r w:rsidR="00C34778">
        <w:rPr>
          <w:sz w:val="28"/>
          <w:szCs w:val="28"/>
        </w:rPr>
        <w:t xml:space="preserve"> </w:t>
      </w:r>
      <w:r w:rsidR="00A16CEF" w:rsidRPr="006F6EB7">
        <w:rPr>
          <w:sz w:val="28"/>
          <w:szCs w:val="28"/>
        </w:rPr>
        <w:t xml:space="preserve">Торгово-экономические контакты по таким направлениям, как совместные инвестиционные проекты, продажа технологий и привлечение специалистов, с организациями из стран, </w:t>
      </w:r>
      <w:r w:rsidR="006F6EB7">
        <w:rPr>
          <w:sz w:val="28"/>
          <w:szCs w:val="28"/>
        </w:rPr>
        <w:t>которые ввели</w:t>
      </w:r>
      <w:r w:rsidR="00A16CEF" w:rsidRPr="006F6EB7">
        <w:rPr>
          <w:sz w:val="28"/>
          <w:szCs w:val="28"/>
        </w:rPr>
        <w:t xml:space="preserve"> санкции, практически прекращены (0% в 2025 г</w:t>
      </w:r>
      <w:r w:rsidR="006F6EB7">
        <w:rPr>
          <w:sz w:val="28"/>
          <w:szCs w:val="28"/>
        </w:rPr>
        <w:t>оду</w:t>
      </w:r>
      <w:r w:rsidR="00A16CEF" w:rsidRPr="006F6EB7">
        <w:rPr>
          <w:sz w:val="28"/>
          <w:szCs w:val="28"/>
        </w:rPr>
        <w:t xml:space="preserve">). В то же время сохраняются, хотя и сократились, контакты по линии торговли </w:t>
      </w:r>
      <w:r w:rsidR="00013408" w:rsidRPr="006F6EB7">
        <w:rPr>
          <w:sz w:val="28"/>
          <w:szCs w:val="28"/>
        </w:rPr>
        <w:t xml:space="preserve">конечной продукцией (40%), сырьем и полуфабрикатами (покупка </w:t>
      </w:r>
      <w:r w:rsidR="006F6EB7">
        <w:rPr>
          <w:sz w:val="28"/>
          <w:szCs w:val="28"/>
        </w:rPr>
        <w:t xml:space="preserve">– </w:t>
      </w:r>
      <w:r w:rsidR="00013408" w:rsidRPr="006F6EB7">
        <w:rPr>
          <w:sz w:val="28"/>
          <w:szCs w:val="28"/>
        </w:rPr>
        <w:t xml:space="preserve">20%, продажа </w:t>
      </w:r>
      <w:r w:rsidR="006F6EB7">
        <w:rPr>
          <w:sz w:val="28"/>
          <w:szCs w:val="28"/>
        </w:rPr>
        <w:t xml:space="preserve">– </w:t>
      </w:r>
      <w:r w:rsidR="00013408" w:rsidRPr="006F6EB7">
        <w:rPr>
          <w:sz w:val="28"/>
          <w:szCs w:val="28"/>
        </w:rPr>
        <w:t xml:space="preserve">13%), технологиями (покупка </w:t>
      </w:r>
      <w:r w:rsidR="006F6EB7">
        <w:rPr>
          <w:sz w:val="28"/>
          <w:szCs w:val="28"/>
        </w:rPr>
        <w:t xml:space="preserve">– </w:t>
      </w:r>
      <w:r w:rsidR="00013408" w:rsidRPr="006F6EB7">
        <w:rPr>
          <w:sz w:val="28"/>
          <w:szCs w:val="28"/>
        </w:rPr>
        <w:t>13%).</w:t>
      </w:r>
    </w:p>
    <w:p w14:paraId="3D8FB254" w14:textId="1DE10AFC" w:rsidR="002A4BCF" w:rsidRPr="00893633" w:rsidRDefault="00AA665E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Снижение доли </w:t>
      </w:r>
      <w:r w:rsidR="00C34778">
        <w:rPr>
          <w:sz w:val="28"/>
          <w:szCs w:val="28"/>
        </w:rPr>
        <w:t xml:space="preserve">опрошенных, </w:t>
      </w:r>
      <w:r>
        <w:rPr>
          <w:sz w:val="28"/>
          <w:szCs w:val="28"/>
        </w:rPr>
        <w:t xml:space="preserve">не сотрудничающих с </w:t>
      </w:r>
      <w:r w:rsidR="008957B5">
        <w:rPr>
          <w:sz w:val="28"/>
          <w:szCs w:val="28"/>
        </w:rPr>
        <w:t>зарубежными контрагентами</w:t>
      </w:r>
      <w:r w:rsidR="00C34778">
        <w:rPr>
          <w:sz w:val="28"/>
          <w:szCs w:val="28"/>
        </w:rPr>
        <w:t>,</w:t>
      </w:r>
      <w:r>
        <w:rPr>
          <w:sz w:val="28"/>
          <w:szCs w:val="28"/>
        </w:rPr>
        <w:t xml:space="preserve"> свидетельствует о перестройке логистики на взаимодействие с </w:t>
      </w:r>
      <w:r>
        <w:rPr>
          <w:sz w:val="28"/>
          <w:szCs w:val="28"/>
        </w:rPr>
        <w:lastRenderedPageBreak/>
        <w:t>дружественными странами (33%, -36 п. п.)</w:t>
      </w:r>
      <w:r w:rsidR="00987438" w:rsidRPr="0089363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Доля не сотрудничающих с российскими организациями за год упала до 13% (-32 п. п.), с предприятиями из СЗФО </w:t>
      </w:r>
      <w:r w:rsidR="006F6EB7">
        <w:rPr>
          <w:sz w:val="28"/>
          <w:szCs w:val="28"/>
        </w:rPr>
        <w:t xml:space="preserve">– </w:t>
      </w:r>
      <w:r>
        <w:rPr>
          <w:sz w:val="28"/>
          <w:szCs w:val="28"/>
        </w:rPr>
        <w:t>до 7% (-17 п. п.)</w:t>
      </w:r>
      <w:r w:rsidR="00EF3987" w:rsidRPr="00893633">
        <w:rPr>
          <w:sz w:val="28"/>
          <w:szCs w:val="28"/>
        </w:rPr>
        <w:t>.</w:t>
      </w:r>
    </w:p>
    <w:p w14:paraId="236A4311" w14:textId="1A27BC7E" w:rsidR="00EF3987" w:rsidRPr="00893633" w:rsidRDefault="00C34778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Снизился удельный вес </w:t>
      </w:r>
      <w:r w:rsidR="00891DEB">
        <w:rPr>
          <w:sz w:val="28"/>
          <w:szCs w:val="28"/>
        </w:rPr>
        <w:t xml:space="preserve">руководителей </w:t>
      </w:r>
      <w:r>
        <w:rPr>
          <w:sz w:val="28"/>
          <w:szCs w:val="28"/>
        </w:rPr>
        <w:t>предприятий, недовольных</w:t>
      </w:r>
      <w:r w:rsidR="00EF3987" w:rsidRPr="00893633">
        <w:rPr>
          <w:sz w:val="28"/>
          <w:szCs w:val="28"/>
        </w:rPr>
        <w:t xml:space="preserve"> малой емкостью </w:t>
      </w:r>
      <w:r>
        <w:rPr>
          <w:sz w:val="28"/>
          <w:szCs w:val="28"/>
        </w:rPr>
        <w:t xml:space="preserve">рынка в России </w:t>
      </w:r>
      <w:r w:rsidR="00EF3987" w:rsidRPr="00893633">
        <w:rPr>
          <w:sz w:val="28"/>
          <w:szCs w:val="28"/>
        </w:rPr>
        <w:t>(</w:t>
      </w:r>
      <w:r>
        <w:rPr>
          <w:sz w:val="28"/>
          <w:szCs w:val="28"/>
        </w:rPr>
        <w:t>20</w:t>
      </w:r>
      <w:r w:rsidR="00EF3987" w:rsidRPr="00893633">
        <w:rPr>
          <w:sz w:val="28"/>
          <w:szCs w:val="28"/>
        </w:rPr>
        <w:t>%</w:t>
      </w:r>
      <w:r w:rsidR="0042024E" w:rsidRPr="00893633">
        <w:rPr>
          <w:sz w:val="28"/>
          <w:szCs w:val="28"/>
        </w:rPr>
        <w:t xml:space="preserve">, </w:t>
      </w:r>
      <w:r>
        <w:rPr>
          <w:sz w:val="28"/>
          <w:szCs w:val="28"/>
        </w:rPr>
        <w:t>-</w:t>
      </w:r>
      <w:r w:rsidR="0042024E" w:rsidRPr="00893633">
        <w:rPr>
          <w:sz w:val="28"/>
          <w:szCs w:val="28"/>
        </w:rPr>
        <w:t>4</w:t>
      </w:r>
      <w:r>
        <w:rPr>
          <w:sz w:val="28"/>
          <w:szCs w:val="28"/>
        </w:rPr>
        <w:t>5</w:t>
      </w:r>
      <w:r w:rsidR="0042024E" w:rsidRPr="00893633">
        <w:rPr>
          <w:sz w:val="28"/>
          <w:szCs w:val="28"/>
        </w:rPr>
        <w:t xml:space="preserve"> п.</w:t>
      </w:r>
      <w:r>
        <w:rPr>
          <w:sz w:val="28"/>
          <w:szCs w:val="28"/>
        </w:rPr>
        <w:t xml:space="preserve"> </w:t>
      </w:r>
      <w:r w:rsidR="0042024E" w:rsidRPr="00893633">
        <w:rPr>
          <w:sz w:val="28"/>
          <w:szCs w:val="28"/>
        </w:rPr>
        <w:t>п.</w:t>
      </w:r>
      <w:r w:rsidR="00EF3987" w:rsidRPr="00893633">
        <w:rPr>
          <w:sz w:val="28"/>
          <w:szCs w:val="28"/>
        </w:rPr>
        <w:t>)</w:t>
      </w:r>
      <w:r>
        <w:rPr>
          <w:sz w:val="28"/>
          <w:szCs w:val="28"/>
        </w:rPr>
        <w:t xml:space="preserve"> и СЗФО (13%, -52 п. п.)</w:t>
      </w:r>
      <w:r w:rsidR="00EF3987" w:rsidRPr="00893633">
        <w:rPr>
          <w:sz w:val="28"/>
          <w:szCs w:val="28"/>
        </w:rPr>
        <w:t xml:space="preserve">. </w:t>
      </w:r>
      <w:r>
        <w:rPr>
          <w:sz w:val="28"/>
          <w:szCs w:val="28"/>
        </w:rPr>
        <w:t>В целом произошел значимый спад недовольства основны</w:t>
      </w:r>
      <w:r w:rsidR="00E350EC">
        <w:rPr>
          <w:sz w:val="28"/>
          <w:szCs w:val="28"/>
        </w:rPr>
        <w:t>ми</w:t>
      </w:r>
      <w:r>
        <w:rPr>
          <w:sz w:val="28"/>
          <w:szCs w:val="28"/>
        </w:rPr>
        <w:t xml:space="preserve"> барьер</w:t>
      </w:r>
      <w:r w:rsidR="00E350EC">
        <w:rPr>
          <w:sz w:val="28"/>
          <w:szCs w:val="28"/>
        </w:rPr>
        <w:t>ами</w:t>
      </w:r>
      <w:r>
        <w:rPr>
          <w:sz w:val="28"/>
          <w:szCs w:val="28"/>
        </w:rPr>
        <w:t>, сдерживающи</w:t>
      </w:r>
      <w:r w:rsidR="00E350EC">
        <w:rPr>
          <w:sz w:val="28"/>
          <w:szCs w:val="28"/>
        </w:rPr>
        <w:t>ми</w:t>
      </w:r>
      <w:r>
        <w:rPr>
          <w:sz w:val="28"/>
          <w:szCs w:val="28"/>
        </w:rPr>
        <w:t xml:space="preserve"> развитие торгово-экономических отношений с зарубежными и российскими организациями. Наиболее резко изменились мнения руководителей о недостатке информации</w:t>
      </w:r>
      <w:r w:rsidR="006F6EB7">
        <w:rPr>
          <w:sz w:val="28"/>
          <w:szCs w:val="28"/>
        </w:rPr>
        <w:t xml:space="preserve">, касающейся </w:t>
      </w:r>
      <w:r>
        <w:rPr>
          <w:sz w:val="28"/>
          <w:szCs w:val="28"/>
        </w:rPr>
        <w:t>проводимых тендер</w:t>
      </w:r>
      <w:r w:rsidR="00891DEB">
        <w:rPr>
          <w:sz w:val="28"/>
          <w:szCs w:val="28"/>
        </w:rPr>
        <w:t>ов</w:t>
      </w:r>
      <w:r>
        <w:rPr>
          <w:sz w:val="28"/>
          <w:szCs w:val="28"/>
        </w:rPr>
        <w:t xml:space="preserve"> и конкурс</w:t>
      </w:r>
      <w:r w:rsidR="00891DEB">
        <w:rPr>
          <w:sz w:val="28"/>
          <w:szCs w:val="28"/>
        </w:rPr>
        <w:t>ов</w:t>
      </w:r>
      <w:r>
        <w:rPr>
          <w:sz w:val="28"/>
          <w:szCs w:val="28"/>
        </w:rPr>
        <w:t xml:space="preserve"> в РФ (-71 п. п.) и СЗФО (-42 п. п.), и о слабом содействии </w:t>
      </w:r>
      <w:r w:rsidR="006F6EB7">
        <w:rPr>
          <w:sz w:val="28"/>
          <w:szCs w:val="28"/>
        </w:rPr>
        <w:t xml:space="preserve">сектору производства </w:t>
      </w:r>
      <w:r w:rsidR="00891DEB">
        <w:rPr>
          <w:sz w:val="28"/>
          <w:szCs w:val="28"/>
        </w:rPr>
        <w:t>со стороны</w:t>
      </w:r>
      <w:r w:rsidR="006F6EB7">
        <w:rPr>
          <w:sz w:val="28"/>
          <w:szCs w:val="28"/>
        </w:rPr>
        <w:t xml:space="preserve"> </w:t>
      </w:r>
      <w:r>
        <w:rPr>
          <w:sz w:val="28"/>
          <w:szCs w:val="28"/>
        </w:rPr>
        <w:t>органов власти в России и макрорегионе (-69 и -23 п. п. соответственно).</w:t>
      </w:r>
    </w:p>
    <w:p w14:paraId="5C627EC9" w14:textId="57B1FB2D" w:rsidR="00EF3987" w:rsidRPr="00893633" w:rsidRDefault="006C3D7C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стабилизации экономической ситуации в стране говорит снижение доли руководителей, проводящих какие-либо мероприятия для трансформации своих производственно-сбытовых цепочек. Хотя видна тенденция продолжающейся переориентации на внутренних поставщиков и потребителей (53%), поиск</w:t>
      </w:r>
      <w:r w:rsidR="00150987">
        <w:rPr>
          <w:sz w:val="28"/>
          <w:szCs w:val="28"/>
        </w:rPr>
        <w:t>а</w:t>
      </w:r>
      <w:r>
        <w:rPr>
          <w:sz w:val="28"/>
          <w:szCs w:val="28"/>
        </w:rPr>
        <w:t xml:space="preserve"> новых</w:t>
      </w:r>
      <w:r w:rsidR="00150987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на рынках нейтральных стран (40%), уже треть руководителей (33%) заявил</w:t>
      </w:r>
      <w:r w:rsidR="00891DEB">
        <w:rPr>
          <w:sz w:val="28"/>
          <w:szCs w:val="28"/>
        </w:rPr>
        <w:t>и</w:t>
      </w:r>
      <w:r>
        <w:rPr>
          <w:sz w:val="28"/>
          <w:szCs w:val="28"/>
        </w:rPr>
        <w:t xml:space="preserve"> об отсутствии сбоев в производственно-сбытовых цепочках.</w:t>
      </w:r>
    </w:p>
    <w:p w14:paraId="1B562897" w14:textId="0E33F440" w:rsidR="002E413A" w:rsidRDefault="006A058F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Оптимистичным выглядит рост до 40% доли руководителей, считающих объем финансирования своего предприятия оптимальным. С другой стороны</w:t>
      </w:r>
      <w:r w:rsidR="008C20C8">
        <w:rPr>
          <w:sz w:val="28"/>
          <w:szCs w:val="28"/>
        </w:rPr>
        <w:t>,</w:t>
      </w:r>
      <w:r>
        <w:rPr>
          <w:sz w:val="28"/>
          <w:szCs w:val="28"/>
        </w:rPr>
        <w:t xml:space="preserve"> уже третий год идет падение удельного веса ответов о достаточности финансирования производственного сектора экономики СЗФО и </w:t>
      </w:r>
      <w:r w:rsidR="00150987">
        <w:rPr>
          <w:sz w:val="28"/>
          <w:szCs w:val="28"/>
        </w:rPr>
        <w:t xml:space="preserve">наблюдается </w:t>
      </w:r>
      <w:r>
        <w:rPr>
          <w:sz w:val="28"/>
          <w:szCs w:val="28"/>
        </w:rPr>
        <w:t>рост доли опрошенных, сказавших о недостаточности ресурсов даже для поддержания текущих объемов производства.</w:t>
      </w:r>
    </w:p>
    <w:p w14:paraId="1366560F" w14:textId="695E0CA7" w:rsidR="00AC0327" w:rsidRPr="00893633" w:rsidRDefault="00AC0327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Просьба оценить влияние высокой ключевой ставки на экономику России </w:t>
      </w:r>
      <w:r w:rsidR="00150987">
        <w:rPr>
          <w:sz w:val="28"/>
          <w:szCs w:val="28"/>
        </w:rPr>
        <w:t>дала ответ:</w:t>
      </w:r>
      <w:r>
        <w:rPr>
          <w:sz w:val="28"/>
          <w:szCs w:val="28"/>
        </w:rPr>
        <w:t xml:space="preserve"> 40% опрошенных оценили е</w:t>
      </w:r>
      <w:r w:rsidR="00080CE3">
        <w:rPr>
          <w:sz w:val="28"/>
          <w:szCs w:val="28"/>
        </w:rPr>
        <w:t xml:space="preserve">го как </w:t>
      </w:r>
      <w:r>
        <w:rPr>
          <w:sz w:val="28"/>
          <w:szCs w:val="28"/>
        </w:rPr>
        <w:t>отрицательно</w:t>
      </w:r>
      <w:r w:rsidR="00080CE3">
        <w:rPr>
          <w:sz w:val="28"/>
          <w:szCs w:val="28"/>
        </w:rPr>
        <w:t>е</w:t>
      </w:r>
      <w:r>
        <w:rPr>
          <w:sz w:val="28"/>
          <w:szCs w:val="28"/>
        </w:rPr>
        <w:t>. Большая часть руководителей (53%) отметили, что такой уровень ставки рефинансирования не влия</w:t>
      </w:r>
      <w:r w:rsidR="007941CA">
        <w:rPr>
          <w:sz w:val="28"/>
          <w:szCs w:val="28"/>
        </w:rPr>
        <w:t>ет</w:t>
      </w:r>
      <w:r>
        <w:rPr>
          <w:sz w:val="28"/>
          <w:szCs w:val="28"/>
        </w:rPr>
        <w:t xml:space="preserve"> на изменения в экономике страны.</w:t>
      </w:r>
    </w:p>
    <w:p w14:paraId="25044A48" w14:textId="29FB8BA0" w:rsidR="00FF6804" w:rsidRPr="00893633" w:rsidRDefault="0008388C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Однозначно поддержива</w:t>
      </w:r>
      <w:r w:rsidR="007941CA">
        <w:rPr>
          <w:sz w:val="28"/>
          <w:szCs w:val="28"/>
        </w:rPr>
        <w:t>ю</w:t>
      </w:r>
      <w:r>
        <w:rPr>
          <w:sz w:val="28"/>
          <w:szCs w:val="28"/>
        </w:rPr>
        <w:t xml:space="preserve">т </w:t>
      </w:r>
      <w:r w:rsidRPr="00893633">
        <w:rPr>
          <w:sz w:val="28"/>
          <w:szCs w:val="28"/>
        </w:rPr>
        <w:t xml:space="preserve">действия </w:t>
      </w:r>
      <w:r w:rsidR="0067190A" w:rsidRPr="00893633">
        <w:rPr>
          <w:sz w:val="28"/>
          <w:szCs w:val="28"/>
        </w:rPr>
        <w:t xml:space="preserve">правительства страны </w:t>
      </w:r>
      <w:r>
        <w:rPr>
          <w:sz w:val="28"/>
          <w:szCs w:val="28"/>
        </w:rPr>
        <w:t>73</w:t>
      </w:r>
      <w:r w:rsidR="0067190A" w:rsidRPr="00893633">
        <w:rPr>
          <w:sz w:val="28"/>
          <w:szCs w:val="28"/>
        </w:rPr>
        <w:t xml:space="preserve">% респондентов, </w:t>
      </w:r>
      <w:r>
        <w:rPr>
          <w:sz w:val="28"/>
          <w:szCs w:val="28"/>
        </w:rPr>
        <w:t>только 47% опрошенных</w:t>
      </w:r>
      <w:r w:rsidR="007941CA" w:rsidRPr="007941CA">
        <w:rPr>
          <w:sz w:val="28"/>
          <w:szCs w:val="28"/>
        </w:rPr>
        <w:t xml:space="preserve"> </w:t>
      </w:r>
      <w:r w:rsidR="007941CA">
        <w:rPr>
          <w:sz w:val="28"/>
          <w:szCs w:val="28"/>
        </w:rPr>
        <w:t>поддерживают</w:t>
      </w:r>
      <w:r w:rsidR="007941CA" w:rsidRPr="007941CA">
        <w:rPr>
          <w:sz w:val="28"/>
          <w:szCs w:val="28"/>
        </w:rPr>
        <w:t xml:space="preserve"> </w:t>
      </w:r>
      <w:r w:rsidR="007941CA">
        <w:rPr>
          <w:sz w:val="28"/>
          <w:szCs w:val="28"/>
        </w:rPr>
        <w:t>региональные власти</w:t>
      </w:r>
      <w:r w:rsidR="0067190A" w:rsidRPr="00893633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Половина руководителей не смогла оценить политику региональных властей, что не помешало </w:t>
      </w:r>
      <w:r>
        <w:rPr>
          <w:sz w:val="28"/>
          <w:szCs w:val="28"/>
        </w:rPr>
        <w:lastRenderedPageBreak/>
        <w:t>участникам опроса высказать удовлетворенность результативностью взаимодействия с федеральными и региональными органами исполнительной власти.</w:t>
      </w:r>
    </w:p>
    <w:p w14:paraId="2CADB9A4" w14:textId="6B000C64" w:rsidR="000F6128" w:rsidRPr="002E6FBC" w:rsidRDefault="00F83C0F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Резкое падение доли пользовавшихся мерами государственной поддержки на федеральном и региональном уровне</w:t>
      </w:r>
      <w:r w:rsidR="007941CA">
        <w:rPr>
          <w:sz w:val="28"/>
          <w:szCs w:val="28"/>
        </w:rPr>
        <w:t>,</w:t>
      </w:r>
      <w:r>
        <w:rPr>
          <w:sz w:val="28"/>
          <w:szCs w:val="28"/>
        </w:rPr>
        <w:t xml:space="preserve"> возможно</w:t>
      </w:r>
      <w:r w:rsidR="007941CA">
        <w:rPr>
          <w:sz w:val="28"/>
          <w:szCs w:val="28"/>
        </w:rPr>
        <w:t>,</w:t>
      </w:r>
      <w:r>
        <w:rPr>
          <w:sz w:val="28"/>
          <w:szCs w:val="28"/>
        </w:rPr>
        <w:t xml:space="preserve"> произошло из-за сокращения государственных программ по нивелированию острой фазы кризиса. Треть опрошенных не воспользовались мерами поддержки из-за отсутствия потребности в таковых, еще у 20% не было такой возможности</w:t>
      </w:r>
      <w:r w:rsidRPr="002E6FBC">
        <w:rPr>
          <w:sz w:val="28"/>
          <w:szCs w:val="28"/>
        </w:rPr>
        <w:t>. При этом основными препятствиями для активного их применения является</w:t>
      </w:r>
      <w:r w:rsidR="004E512E" w:rsidRPr="002E6FBC">
        <w:rPr>
          <w:sz w:val="28"/>
          <w:szCs w:val="28"/>
        </w:rPr>
        <w:t xml:space="preserve"> несоответств</w:t>
      </w:r>
      <w:r w:rsidRPr="002E6FBC">
        <w:rPr>
          <w:sz w:val="28"/>
          <w:szCs w:val="28"/>
        </w:rPr>
        <w:t>ие</w:t>
      </w:r>
      <w:r w:rsidR="004E512E" w:rsidRPr="002E6FBC">
        <w:rPr>
          <w:sz w:val="28"/>
          <w:szCs w:val="28"/>
        </w:rPr>
        <w:t xml:space="preserve"> </w:t>
      </w:r>
      <w:r w:rsidR="00E350EC" w:rsidRPr="002E6FBC">
        <w:rPr>
          <w:sz w:val="28"/>
          <w:szCs w:val="28"/>
        </w:rPr>
        <w:t xml:space="preserve">мер </w:t>
      </w:r>
      <w:r w:rsidR="004E512E" w:rsidRPr="002E6FBC">
        <w:rPr>
          <w:sz w:val="28"/>
          <w:szCs w:val="28"/>
        </w:rPr>
        <w:t>потребностям большинства предприятий производственного сектора (</w:t>
      </w:r>
      <w:r w:rsidRPr="002E6FBC">
        <w:rPr>
          <w:sz w:val="28"/>
          <w:szCs w:val="28"/>
        </w:rPr>
        <w:t>40</w:t>
      </w:r>
      <w:r w:rsidR="004E512E" w:rsidRPr="002E6FBC">
        <w:rPr>
          <w:sz w:val="28"/>
          <w:szCs w:val="28"/>
        </w:rPr>
        <w:t>%).</w:t>
      </w:r>
    </w:p>
    <w:p w14:paraId="18FF0F1B" w14:textId="1A1895D5" w:rsidR="00807B45" w:rsidRPr="00893633" w:rsidRDefault="000231A9" w:rsidP="00546B6C">
      <w:pPr>
        <w:spacing w:line="360" w:lineRule="auto"/>
        <w:ind w:firstLine="709"/>
        <w:jc w:val="both"/>
        <w:rPr>
          <w:sz w:val="28"/>
          <w:szCs w:val="28"/>
        </w:rPr>
      </w:pPr>
      <w:r w:rsidRPr="002E6FBC">
        <w:rPr>
          <w:sz w:val="28"/>
          <w:szCs w:val="28"/>
        </w:rPr>
        <w:t xml:space="preserve">Существенные изменения произошли в рейтинге </w:t>
      </w:r>
      <w:r w:rsidR="00A67CB2" w:rsidRPr="002E6FBC">
        <w:rPr>
          <w:sz w:val="28"/>
          <w:szCs w:val="28"/>
        </w:rPr>
        <w:t>мероприяти</w:t>
      </w:r>
      <w:r w:rsidRPr="002E6FBC">
        <w:rPr>
          <w:sz w:val="28"/>
          <w:szCs w:val="28"/>
        </w:rPr>
        <w:t>й</w:t>
      </w:r>
      <w:r w:rsidR="00A67CB2" w:rsidRPr="002E6FBC">
        <w:rPr>
          <w:sz w:val="28"/>
          <w:szCs w:val="28"/>
        </w:rPr>
        <w:t>, проведение</w:t>
      </w:r>
      <w:r w:rsidR="00A67CB2" w:rsidRPr="00893633">
        <w:rPr>
          <w:sz w:val="28"/>
          <w:szCs w:val="28"/>
        </w:rPr>
        <w:t xml:space="preserve"> которых в ближайшем будущем должно стимулировать развитие</w:t>
      </w:r>
      <w:r w:rsidR="00807B45" w:rsidRPr="00893633">
        <w:rPr>
          <w:sz w:val="28"/>
          <w:szCs w:val="28"/>
        </w:rPr>
        <w:t xml:space="preserve"> производственного сектора экономики макрорегиона. </w:t>
      </w:r>
      <w:r>
        <w:rPr>
          <w:sz w:val="28"/>
          <w:szCs w:val="28"/>
        </w:rPr>
        <w:t xml:space="preserve">Наиболее актуальным, по мнению </w:t>
      </w:r>
      <w:r w:rsidRPr="00893633">
        <w:rPr>
          <w:sz w:val="28"/>
          <w:szCs w:val="28"/>
        </w:rPr>
        <w:t>руководител</w:t>
      </w:r>
      <w:r>
        <w:rPr>
          <w:sz w:val="28"/>
          <w:szCs w:val="28"/>
        </w:rPr>
        <w:t>ей</w:t>
      </w:r>
      <w:r w:rsidRPr="00893633">
        <w:rPr>
          <w:sz w:val="28"/>
          <w:szCs w:val="28"/>
        </w:rPr>
        <w:t xml:space="preserve"> </w:t>
      </w:r>
      <w:r w:rsidR="00807B45" w:rsidRPr="00893633">
        <w:rPr>
          <w:sz w:val="28"/>
          <w:szCs w:val="28"/>
        </w:rPr>
        <w:t>предприятий</w:t>
      </w:r>
      <w:r>
        <w:rPr>
          <w:sz w:val="28"/>
          <w:szCs w:val="28"/>
        </w:rPr>
        <w:t>,</w:t>
      </w:r>
      <w:r w:rsidR="00807B45" w:rsidRPr="0089363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совершенствование финансово-кредитной системы </w:t>
      </w:r>
      <w:r w:rsidR="007941CA">
        <w:rPr>
          <w:sz w:val="28"/>
          <w:szCs w:val="28"/>
        </w:rPr>
        <w:t>в соответствии с</w:t>
      </w:r>
      <w:r>
        <w:rPr>
          <w:sz w:val="28"/>
          <w:szCs w:val="28"/>
        </w:rPr>
        <w:t xml:space="preserve"> требования</w:t>
      </w:r>
      <w:r w:rsidR="007941CA">
        <w:rPr>
          <w:sz w:val="28"/>
          <w:szCs w:val="28"/>
        </w:rPr>
        <w:t>ми</w:t>
      </w:r>
      <w:r>
        <w:rPr>
          <w:sz w:val="28"/>
          <w:szCs w:val="28"/>
        </w:rPr>
        <w:t xml:space="preserve"> производственного сектора (67%, +38 п. п.)</w:t>
      </w:r>
      <w:r w:rsidR="00807B45" w:rsidRPr="00893633">
        <w:rPr>
          <w:sz w:val="28"/>
          <w:szCs w:val="28"/>
        </w:rPr>
        <w:t>.</w:t>
      </w:r>
    </w:p>
    <w:p w14:paraId="68AAF7DF" w14:textId="2C353168" w:rsidR="004E512E" w:rsidRPr="00893633" w:rsidRDefault="00D32BEC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итогам проведенного опроса можно отметить</w:t>
      </w:r>
      <w:r w:rsidR="00807B45" w:rsidRPr="00893633">
        <w:rPr>
          <w:sz w:val="28"/>
          <w:szCs w:val="28"/>
        </w:rPr>
        <w:t xml:space="preserve"> </w:t>
      </w:r>
      <w:r>
        <w:rPr>
          <w:sz w:val="28"/>
          <w:szCs w:val="28"/>
        </w:rPr>
        <w:t>стабилизацию процессов трансформации и адаптации предприятий производственного сектора СЗФО к санкционному давлению и экономической неопределенности. Переориентация предприятий на внутренний рынок практически завершена, логистические цепочки перестроены у большинства опрошенных</w:t>
      </w:r>
      <w:r w:rsidR="007941CA">
        <w:rPr>
          <w:sz w:val="28"/>
          <w:szCs w:val="28"/>
        </w:rPr>
        <w:t>,</w:t>
      </w:r>
      <w:r>
        <w:rPr>
          <w:sz w:val="28"/>
          <w:szCs w:val="28"/>
        </w:rPr>
        <w:t xml:space="preserve"> производственно-сбытовые цепочки не требуют существенных ресурсов для дальнейшего изменения.</w:t>
      </w:r>
      <w:r w:rsidR="004B1053">
        <w:rPr>
          <w:sz w:val="28"/>
          <w:szCs w:val="28"/>
        </w:rPr>
        <w:t xml:space="preserve"> Большинство </w:t>
      </w:r>
      <w:r w:rsidR="00EC6994">
        <w:rPr>
          <w:sz w:val="28"/>
          <w:szCs w:val="28"/>
        </w:rPr>
        <w:t>экспертов</w:t>
      </w:r>
      <w:r w:rsidR="004B1053">
        <w:rPr>
          <w:sz w:val="28"/>
          <w:szCs w:val="28"/>
        </w:rPr>
        <w:t xml:space="preserve"> демонстрирует оптимистичный взгляд на дальнейшую работу своего предприятия, а высокая ключевая ставка не оказывает влияния на экономику страны по мнению половины респондентов.</w:t>
      </w:r>
    </w:p>
    <w:p w14:paraId="2AFBDFF9" w14:textId="66834F5A" w:rsidR="00B941F9" w:rsidRDefault="003544DA" w:rsidP="00546B6C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Таким образом, проанализированы</w:t>
      </w:r>
      <w:r w:rsidR="003A6EFC" w:rsidRPr="00893633">
        <w:rPr>
          <w:sz w:val="28"/>
          <w:szCs w:val="28"/>
        </w:rPr>
        <w:t xml:space="preserve"> результаты </w:t>
      </w:r>
      <w:r>
        <w:rPr>
          <w:sz w:val="28"/>
          <w:szCs w:val="28"/>
        </w:rPr>
        <w:t xml:space="preserve">ежегодного </w:t>
      </w:r>
      <w:r w:rsidR="00807B45" w:rsidRPr="00893633">
        <w:rPr>
          <w:sz w:val="28"/>
          <w:szCs w:val="28"/>
        </w:rPr>
        <w:t>мониторинг</w:t>
      </w:r>
      <w:r w:rsidR="003A6EFC" w:rsidRPr="00893633">
        <w:rPr>
          <w:sz w:val="28"/>
          <w:szCs w:val="28"/>
        </w:rPr>
        <w:t>а</w:t>
      </w:r>
      <w:r w:rsidR="00807B45" w:rsidRPr="00893633">
        <w:rPr>
          <w:sz w:val="28"/>
          <w:szCs w:val="28"/>
        </w:rPr>
        <w:t xml:space="preserve"> производственного сектора экономики, проводи</w:t>
      </w:r>
      <w:r w:rsidR="003A6EFC" w:rsidRPr="00893633">
        <w:rPr>
          <w:sz w:val="28"/>
          <w:szCs w:val="28"/>
        </w:rPr>
        <w:t>мого</w:t>
      </w:r>
      <w:r w:rsidR="00807B45" w:rsidRPr="00893633">
        <w:rPr>
          <w:sz w:val="28"/>
          <w:szCs w:val="28"/>
        </w:rPr>
        <w:t xml:space="preserve"> Вологодским научным центром РАН. </w:t>
      </w:r>
      <w:r>
        <w:rPr>
          <w:sz w:val="28"/>
          <w:szCs w:val="28"/>
        </w:rPr>
        <w:t>Анкетирование руководителей предприятий позволяет дополнить официальную информацию субъективным мнением о реальной работе сектора</w:t>
      </w:r>
      <w:r w:rsidR="00807B45" w:rsidRPr="00893633">
        <w:rPr>
          <w:sz w:val="28"/>
          <w:szCs w:val="28"/>
        </w:rPr>
        <w:t xml:space="preserve">. </w:t>
      </w:r>
      <w:r w:rsidR="00384ED6">
        <w:rPr>
          <w:sz w:val="28"/>
          <w:szCs w:val="28"/>
        </w:rPr>
        <w:t xml:space="preserve">Участие в опросах крупных корпораций позволяет разрабатывать рекомендации для органов исполнительной власти субъектов, входящих в Северо-Западный макрорегион, для корректировки мер поддержки и промышленной политики </w:t>
      </w:r>
      <w:r w:rsidR="00384ED6">
        <w:rPr>
          <w:sz w:val="28"/>
          <w:szCs w:val="28"/>
        </w:rPr>
        <w:lastRenderedPageBreak/>
        <w:t>областей. Проведенн</w:t>
      </w:r>
      <w:r w:rsidR="0037059B">
        <w:rPr>
          <w:sz w:val="28"/>
          <w:szCs w:val="28"/>
        </w:rPr>
        <w:t>ое</w:t>
      </w:r>
      <w:r w:rsidR="00384ED6">
        <w:rPr>
          <w:sz w:val="28"/>
          <w:szCs w:val="28"/>
        </w:rPr>
        <w:t xml:space="preserve"> </w:t>
      </w:r>
      <w:r w:rsidR="0037059B">
        <w:rPr>
          <w:sz w:val="28"/>
          <w:szCs w:val="28"/>
        </w:rPr>
        <w:t>исследование</w:t>
      </w:r>
      <w:r w:rsidR="00384ED6" w:rsidRPr="00893633">
        <w:rPr>
          <w:sz w:val="28"/>
          <w:szCs w:val="28"/>
        </w:rPr>
        <w:t xml:space="preserve"> </w:t>
      </w:r>
      <w:r w:rsidR="0037059B">
        <w:rPr>
          <w:sz w:val="28"/>
          <w:szCs w:val="28"/>
        </w:rPr>
        <w:t>дает возможность</w:t>
      </w:r>
      <w:r w:rsidR="00384ED6">
        <w:rPr>
          <w:sz w:val="28"/>
          <w:szCs w:val="28"/>
        </w:rPr>
        <w:t xml:space="preserve"> дополнить изучение</w:t>
      </w:r>
      <w:r w:rsidR="00807B45" w:rsidRPr="00893633">
        <w:rPr>
          <w:sz w:val="28"/>
          <w:szCs w:val="28"/>
        </w:rPr>
        <w:t xml:space="preserve"> региональн</w:t>
      </w:r>
      <w:r w:rsidR="00384ED6">
        <w:rPr>
          <w:sz w:val="28"/>
          <w:szCs w:val="28"/>
        </w:rPr>
        <w:t>ой</w:t>
      </w:r>
      <w:r w:rsidR="00807B45" w:rsidRPr="00893633">
        <w:rPr>
          <w:sz w:val="28"/>
          <w:szCs w:val="28"/>
        </w:rPr>
        <w:t xml:space="preserve"> и отраслев</w:t>
      </w:r>
      <w:r w:rsidR="00384ED6">
        <w:rPr>
          <w:sz w:val="28"/>
          <w:szCs w:val="28"/>
        </w:rPr>
        <w:t>ой специфики</w:t>
      </w:r>
      <w:r w:rsidR="00807B45" w:rsidRPr="00893633">
        <w:rPr>
          <w:sz w:val="28"/>
          <w:szCs w:val="28"/>
        </w:rPr>
        <w:t xml:space="preserve"> экономи</w:t>
      </w:r>
      <w:r w:rsidR="00384ED6">
        <w:rPr>
          <w:sz w:val="28"/>
          <w:szCs w:val="28"/>
        </w:rPr>
        <w:t>ческого развития</w:t>
      </w:r>
      <w:r w:rsidR="00807B45" w:rsidRPr="00893633">
        <w:rPr>
          <w:sz w:val="28"/>
          <w:szCs w:val="28"/>
        </w:rPr>
        <w:t xml:space="preserve">, </w:t>
      </w:r>
      <w:r w:rsidR="00384ED6">
        <w:rPr>
          <w:sz w:val="28"/>
          <w:szCs w:val="28"/>
        </w:rPr>
        <w:t>перечислить</w:t>
      </w:r>
      <w:r w:rsidR="00807B45" w:rsidRPr="00893633">
        <w:rPr>
          <w:sz w:val="28"/>
          <w:szCs w:val="28"/>
        </w:rPr>
        <w:t xml:space="preserve"> </w:t>
      </w:r>
      <w:r w:rsidR="00384ED6">
        <w:rPr>
          <w:sz w:val="28"/>
          <w:szCs w:val="28"/>
        </w:rPr>
        <w:t>барьеры</w:t>
      </w:r>
      <w:r w:rsidR="00807B45" w:rsidRPr="00893633">
        <w:rPr>
          <w:sz w:val="28"/>
          <w:szCs w:val="28"/>
        </w:rPr>
        <w:t xml:space="preserve">, </w:t>
      </w:r>
      <w:r w:rsidR="003A6EFC" w:rsidRPr="00893633">
        <w:rPr>
          <w:sz w:val="28"/>
          <w:szCs w:val="28"/>
        </w:rPr>
        <w:t>ограничивающие</w:t>
      </w:r>
      <w:r w:rsidR="00807B45" w:rsidRPr="00893633">
        <w:rPr>
          <w:sz w:val="28"/>
          <w:szCs w:val="28"/>
        </w:rPr>
        <w:t xml:space="preserve"> </w:t>
      </w:r>
      <w:r w:rsidR="00384ED6" w:rsidRPr="00893633">
        <w:rPr>
          <w:sz w:val="28"/>
          <w:szCs w:val="28"/>
        </w:rPr>
        <w:t>региона</w:t>
      </w:r>
      <w:r w:rsidR="00384ED6">
        <w:rPr>
          <w:sz w:val="28"/>
          <w:szCs w:val="28"/>
        </w:rPr>
        <w:t>льный</w:t>
      </w:r>
      <w:r w:rsidR="00384ED6" w:rsidRPr="00893633">
        <w:rPr>
          <w:sz w:val="28"/>
          <w:szCs w:val="28"/>
        </w:rPr>
        <w:t xml:space="preserve"> </w:t>
      </w:r>
      <w:r w:rsidR="00807B45" w:rsidRPr="00893633">
        <w:rPr>
          <w:sz w:val="28"/>
          <w:szCs w:val="28"/>
        </w:rPr>
        <w:t>рост</w:t>
      </w:r>
      <w:r w:rsidR="008D59A3" w:rsidRPr="00893633">
        <w:rPr>
          <w:sz w:val="28"/>
          <w:szCs w:val="28"/>
        </w:rPr>
        <w:t>,</w:t>
      </w:r>
      <w:r w:rsidR="00807B45" w:rsidRPr="00893633">
        <w:rPr>
          <w:sz w:val="28"/>
          <w:szCs w:val="28"/>
        </w:rPr>
        <w:t xml:space="preserve"> и </w:t>
      </w:r>
      <w:r w:rsidR="00384ED6">
        <w:rPr>
          <w:sz w:val="28"/>
          <w:szCs w:val="28"/>
        </w:rPr>
        <w:t>совершенствовать</w:t>
      </w:r>
      <w:r w:rsidR="008B391E" w:rsidRPr="00893633">
        <w:rPr>
          <w:sz w:val="28"/>
          <w:szCs w:val="28"/>
        </w:rPr>
        <w:t xml:space="preserve"> необходимые </w:t>
      </w:r>
      <w:r w:rsidR="00EC6994">
        <w:rPr>
          <w:sz w:val="28"/>
          <w:szCs w:val="28"/>
        </w:rPr>
        <w:t>программы развития сектора</w:t>
      </w:r>
      <w:r w:rsidR="00807B45" w:rsidRPr="00893633">
        <w:rPr>
          <w:sz w:val="28"/>
          <w:szCs w:val="28"/>
        </w:rPr>
        <w:t xml:space="preserve">. </w:t>
      </w:r>
      <w:r w:rsidR="00384ED6">
        <w:rPr>
          <w:sz w:val="28"/>
          <w:szCs w:val="28"/>
        </w:rPr>
        <w:t xml:space="preserve">Учет мнения руководителей предприятий производственного сектора экономики макрорегиона позволит повысить эффективность работы </w:t>
      </w:r>
      <w:r w:rsidR="0037059B">
        <w:rPr>
          <w:sz w:val="28"/>
          <w:szCs w:val="28"/>
        </w:rPr>
        <w:t xml:space="preserve">предприятий </w:t>
      </w:r>
      <w:r w:rsidR="00384ED6">
        <w:rPr>
          <w:sz w:val="28"/>
          <w:szCs w:val="28"/>
        </w:rPr>
        <w:t>и положительно отразится на регионе в целом</w:t>
      </w:r>
      <w:r w:rsidR="00807B45" w:rsidRPr="00893633">
        <w:rPr>
          <w:sz w:val="28"/>
          <w:szCs w:val="28"/>
        </w:rPr>
        <w:t>.</w:t>
      </w:r>
      <w:r w:rsidR="00A073E8" w:rsidRPr="00893633">
        <w:rPr>
          <w:sz w:val="28"/>
          <w:szCs w:val="28"/>
        </w:rPr>
        <w:t xml:space="preserve"> </w:t>
      </w:r>
    </w:p>
    <w:p w14:paraId="67BB37E1" w14:textId="63730CBF" w:rsidR="002E6CAB" w:rsidRDefault="002E6CAB">
      <w:pPr>
        <w:spacing w:after="160" w:line="259" w:lineRule="auto"/>
        <w:rPr>
          <w:b/>
          <w:bCs/>
          <w:sz w:val="28"/>
          <w:szCs w:val="28"/>
        </w:rPr>
      </w:pPr>
    </w:p>
    <w:p w14:paraId="245E4E83" w14:textId="13A2CDBB" w:rsidR="003A1348" w:rsidRPr="00893633" w:rsidRDefault="008140CB" w:rsidP="006A618F">
      <w:pPr>
        <w:spacing w:line="360" w:lineRule="auto"/>
        <w:ind w:firstLine="709"/>
        <w:jc w:val="center"/>
        <w:rPr>
          <w:b/>
          <w:bCs/>
          <w:sz w:val="28"/>
          <w:szCs w:val="28"/>
        </w:rPr>
      </w:pPr>
      <w:r w:rsidRPr="00893633">
        <w:rPr>
          <w:b/>
          <w:bCs/>
          <w:sz w:val="28"/>
          <w:szCs w:val="28"/>
        </w:rPr>
        <w:t>ЛИТЕРАТУРА</w:t>
      </w:r>
    </w:p>
    <w:p w14:paraId="624B15A6" w14:textId="52D2A45C" w:rsidR="00DC68D8" w:rsidRDefault="00DC68D8" w:rsidP="00DC68D8">
      <w:pPr>
        <w:spacing w:line="360" w:lineRule="auto"/>
        <w:ind w:firstLine="709"/>
        <w:jc w:val="both"/>
        <w:rPr>
          <w:sz w:val="28"/>
          <w:szCs w:val="28"/>
        </w:rPr>
      </w:pPr>
      <w:r w:rsidRPr="00C9585B">
        <w:rPr>
          <w:sz w:val="28"/>
          <w:szCs w:val="28"/>
        </w:rPr>
        <w:t>Волков И.Л.</w:t>
      </w:r>
      <w:r>
        <w:rPr>
          <w:sz w:val="28"/>
          <w:szCs w:val="28"/>
        </w:rPr>
        <w:t xml:space="preserve"> </w:t>
      </w:r>
      <w:r w:rsidR="00B63579">
        <w:rPr>
          <w:sz w:val="28"/>
          <w:szCs w:val="28"/>
        </w:rPr>
        <w:t>(</w:t>
      </w:r>
      <w:r w:rsidR="00B63579" w:rsidRPr="00C9585B">
        <w:rPr>
          <w:sz w:val="28"/>
          <w:szCs w:val="28"/>
        </w:rPr>
        <w:t>2024</w:t>
      </w:r>
      <w:r w:rsidR="00B63579">
        <w:rPr>
          <w:sz w:val="28"/>
          <w:szCs w:val="28"/>
        </w:rPr>
        <w:t>)</w:t>
      </w:r>
      <w:r w:rsidR="00B63579" w:rsidRPr="00C9585B">
        <w:rPr>
          <w:sz w:val="28"/>
          <w:szCs w:val="28"/>
        </w:rPr>
        <w:t>.</w:t>
      </w:r>
      <w:r w:rsidR="00B63579">
        <w:rPr>
          <w:sz w:val="28"/>
          <w:szCs w:val="28"/>
        </w:rPr>
        <w:t xml:space="preserve"> </w:t>
      </w:r>
      <w:r w:rsidRPr="00C9585B">
        <w:rPr>
          <w:sz w:val="28"/>
          <w:szCs w:val="28"/>
        </w:rPr>
        <w:t>Сравнительный анализ мер поддержки малого и среднего бизнеса в производственном секторе в России и Китае</w:t>
      </w:r>
      <w:r>
        <w:rPr>
          <w:sz w:val="28"/>
          <w:szCs w:val="28"/>
        </w:rPr>
        <w:t xml:space="preserve"> // </w:t>
      </w:r>
      <w:r w:rsidRPr="00C9585B">
        <w:rPr>
          <w:sz w:val="28"/>
          <w:szCs w:val="28"/>
        </w:rPr>
        <w:t>Современная Азия: политика, экономика, общество. № 2. С. 5</w:t>
      </w:r>
      <w:r w:rsidR="00F30002">
        <w:rPr>
          <w:sz w:val="28"/>
          <w:szCs w:val="28"/>
        </w:rPr>
        <w:t>–</w:t>
      </w:r>
      <w:r w:rsidRPr="00C9585B">
        <w:rPr>
          <w:sz w:val="28"/>
          <w:szCs w:val="28"/>
        </w:rPr>
        <w:t>16.</w:t>
      </w:r>
    </w:p>
    <w:p w14:paraId="0B80F741" w14:textId="2C23DFC2" w:rsidR="00DC68D8" w:rsidRPr="00DC68D8" w:rsidRDefault="00DC68D8" w:rsidP="00DC68D8">
      <w:pPr>
        <w:spacing w:line="360" w:lineRule="auto"/>
        <w:ind w:firstLine="709"/>
        <w:jc w:val="both"/>
        <w:rPr>
          <w:sz w:val="28"/>
          <w:szCs w:val="28"/>
        </w:rPr>
      </w:pPr>
      <w:r w:rsidRPr="00DC68D8">
        <w:rPr>
          <w:sz w:val="28"/>
          <w:szCs w:val="28"/>
        </w:rPr>
        <w:t>Демченко</w:t>
      </w:r>
      <w:r w:rsidRPr="00A64BCF">
        <w:rPr>
          <w:sz w:val="28"/>
          <w:szCs w:val="28"/>
        </w:rPr>
        <w:t xml:space="preserve"> Т.С., Демченко М.В. </w:t>
      </w:r>
      <w:r w:rsidR="00B63579">
        <w:rPr>
          <w:sz w:val="28"/>
          <w:szCs w:val="28"/>
        </w:rPr>
        <w:t>(</w:t>
      </w:r>
      <w:r w:rsidR="00B63579" w:rsidRPr="00A64BCF">
        <w:rPr>
          <w:sz w:val="28"/>
          <w:szCs w:val="28"/>
        </w:rPr>
        <w:t>2025</w:t>
      </w:r>
      <w:r w:rsidR="00B63579">
        <w:rPr>
          <w:sz w:val="28"/>
          <w:szCs w:val="28"/>
        </w:rPr>
        <w:t>)</w:t>
      </w:r>
      <w:r w:rsidR="00B63579" w:rsidRPr="00A64BCF">
        <w:rPr>
          <w:sz w:val="28"/>
          <w:szCs w:val="28"/>
        </w:rPr>
        <w:t>.</w:t>
      </w:r>
      <w:r w:rsidR="00B63579">
        <w:rPr>
          <w:sz w:val="28"/>
          <w:szCs w:val="28"/>
        </w:rPr>
        <w:t xml:space="preserve"> </w:t>
      </w:r>
      <w:r w:rsidRPr="00A64BCF">
        <w:rPr>
          <w:sz w:val="28"/>
          <w:szCs w:val="28"/>
        </w:rPr>
        <w:t>Оценка влияния экономических санкций на деятельность предпринимателей // Российский экономический журнал. № 1. С. 58–71</w:t>
      </w:r>
      <w:r w:rsidRPr="00DC68D8">
        <w:rPr>
          <w:sz w:val="28"/>
          <w:szCs w:val="28"/>
        </w:rPr>
        <w:t>.</w:t>
      </w:r>
    </w:p>
    <w:p w14:paraId="30F26F91" w14:textId="77777777" w:rsidR="00DC68D8" w:rsidRDefault="00DC68D8" w:rsidP="00DC68D8">
      <w:pPr>
        <w:spacing w:line="360" w:lineRule="auto"/>
        <w:ind w:firstLine="709"/>
        <w:jc w:val="both"/>
        <w:rPr>
          <w:sz w:val="28"/>
          <w:szCs w:val="28"/>
        </w:rPr>
      </w:pPr>
      <w:r w:rsidRPr="00FC52B8">
        <w:rPr>
          <w:sz w:val="28"/>
          <w:szCs w:val="28"/>
        </w:rPr>
        <w:t>Кириллова С.А., Орлова Д.С. (2024). Снижение пространственной дифференциации креативных индустрий как направление сокращения межрегиональных различий // Проблемы развития территории. Т. 28. № 6. С. 22–38. DOI: 10.15838/ptd.2024.6.134.3</w:t>
      </w:r>
    </w:p>
    <w:p w14:paraId="590D2992" w14:textId="3EF07B44" w:rsidR="00DC68D8" w:rsidRDefault="00DC68D8" w:rsidP="00DC68D8">
      <w:pPr>
        <w:spacing w:line="360" w:lineRule="auto"/>
        <w:ind w:firstLine="709"/>
        <w:jc w:val="both"/>
        <w:rPr>
          <w:sz w:val="28"/>
          <w:szCs w:val="28"/>
        </w:rPr>
      </w:pPr>
      <w:r w:rsidRPr="00C60FC6">
        <w:rPr>
          <w:sz w:val="28"/>
          <w:szCs w:val="28"/>
        </w:rPr>
        <w:t>Козин М.Н.</w:t>
      </w:r>
      <w:r>
        <w:rPr>
          <w:sz w:val="28"/>
          <w:szCs w:val="28"/>
        </w:rPr>
        <w:t xml:space="preserve"> </w:t>
      </w:r>
      <w:r w:rsidR="00B63579">
        <w:rPr>
          <w:sz w:val="28"/>
          <w:szCs w:val="28"/>
        </w:rPr>
        <w:t>(</w:t>
      </w:r>
      <w:r w:rsidR="00B63579" w:rsidRPr="00C60FC6">
        <w:rPr>
          <w:sz w:val="28"/>
          <w:szCs w:val="28"/>
        </w:rPr>
        <w:t>2024</w:t>
      </w:r>
      <w:r w:rsidR="00B63579">
        <w:rPr>
          <w:sz w:val="28"/>
          <w:szCs w:val="28"/>
        </w:rPr>
        <w:t>)</w:t>
      </w:r>
      <w:r w:rsidR="00B63579" w:rsidRPr="00C60FC6">
        <w:rPr>
          <w:sz w:val="28"/>
          <w:szCs w:val="28"/>
        </w:rPr>
        <w:t>.</w:t>
      </w:r>
      <w:r w:rsidR="00B63579">
        <w:rPr>
          <w:sz w:val="28"/>
          <w:szCs w:val="28"/>
        </w:rPr>
        <w:t xml:space="preserve"> </w:t>
      </w:r>
      <w:r w:rsidRPr="00C60FC6">
        <w:rPr>
          <w:sz w:val="28"/>
          <w:szCs w:val="28"/>
        </w:rPr>
        <w:t>Оценка готовности производственного сектора экономики к выполнению срочных государственных заказов в условиях ограниченной конкуренции</w:t>
      </w:r>
      <w:r>
        <w:rPr>
          <w:sz w:val="28"/>
          <w:szCs w:val="28"/>
        </w:rPr>
        <w:t xml:space="preserve"> // </w:t>
      </w:r>
      <w:r w:rsidRPr="00C60FC6">
        <w:rPr>
          <w:sz w:val="28"/>
          <w:szCs w:val="28"/>
        </w:rPr>
        <w:t>Научные проблемы материально-технического обеспечения Вооруж</w:t>
      </w:r>
      <w:r w:rsidR="0037059B">
        <w:rPr>
          <w:sz w:val="28"/>
          <w:szCs w:val="28"/>
        </w:rPr>
        <w:t>е</w:t>
      </w:r>
      <w:r w:rsidRPr="00C60FC6">
        <w:rPr>
          <w:sz w:val="28"/>
          <w:szCs w:val="28"/>
        </w:rPr>
        <w:t>нных Сил Российской Федерации. № 3 (33). С. 169</w:t>
      </w:r>
      <w:r w:rsidR="00F30002">
        <w:rPr>
          <w:sz w:val="28"/>
          <w:szCs w:val="28"/>
        </w:rPr>
        <w:t>–</w:t>
      </w:r>
      <w:r w:rsidRPr="00C60FC6">
        <w:rPr>
          <w:sz w:val="28"/>
          <w:szCs w:val="28"/>
        </w:rPr>
        <w:t>183.</w:t>
      </w:r>
    </w:p>
    <w:p w14:paraId="594F5CB5" w14:textId="25D06E48" w:rsidR="00DC68D8" w:rsidRPr="00DC68D8" w:rsidRDefault="00DC68D8" w:rsidP="00DC68D8">
      <w:pPr>
        <w:spacing w:line="360" w:lineRule="auto"/>
        <w:ind w:firstLine="709"/>
        <w:jc w:val="both"/>
        <w:rPr>
          <w:sz w:val="28"/>
          <w:szCs w:val="28"/>
        </w:rPr>
      </w:pPr>
      <w:r w:rsidRPr="00A64BCF">
        <w:rPr>
          <w:sz w:val="28"/>
          <w:szCs w:val="28"/>
        </w:rPr>
        <w:t>Кувалин Д.Б., Зинченко Ю.В., Ибрагимов Ш.Ш., Зайцев</w:t>
      </w:r>
      <w:r>
        <w:rPr>
          <w:sz w:val="28"/>
          <w:szCs w:val="28"/>
        </w:rPr>
        <w:t>а</w:t>
      </w:r>
      <w:r w:rsidRPr="00A64BCF">
        <w:rPr>
          <w:sz w:val="28"/>
          <w:szCs w:val="28"/>
        </w:rPr>
        <w:t xml:space="preserve"> А.А. </w:t>
      </w:r>
      <w:r w:rsidR="00B63579">
        <w:rPr>
          <w:sz w:val="28"/>
          <w:szCs w:val="28"/>
        </w:rPr>
        <w:t>(</w:t>
      </w:r>
      <w:r w:rsidR="00B63579" w:rsidRPr="00A64BCF">
        <w:rPr>
          <w:sz w:val="28"/>
          <w:szCs w:val="28"/>
        </w:rPr>
        <w:t>2024</w:t>
      </w:r>
      <w:r w:rsidR="00B63579">
        <w:rPr>
          <w:sz w:val="28"/>
          <w:szCs w:val="28"/>
        </w:rPr>
        <w:t>).</w:t>
      </w:r>
      <w:r w:rsidR="00B63579" w:rsidRPr="00A64BCF">
        <w:rPr>
          <w:sz w:val="28"/>
          <w:szCs w:val="28"/>
        </w:rPr>
        <w:t xml:space="preserve"> </w:t>
      </w:r>
      <w:r w:rsidRPr="00A64BCF">
        <w:rPr>
          <w:sz w:val="28"/>
          <w:szCs w:val="28"/>
        </w:rPr>
        <w:t xml:space="preserve">Российские предприятия весной 2024 года: значительное усиление инвестиционной активности в условиях санкций </w:t>
      </w:r>
      <w:r>
        <w:rPr>
          <w:sz w:val="28"/>
          <w:szCs w:val="28"/>
        </w:rPr>
        <w:t xml:space="preserve">// </w:t>
      </w:r>
      <w:r w:rsidRPr="00A64BCF">
        <w:rPr>
          <w:sz w:val="28"/>
          <w:szCs w:val="28"/>
        </w:rPr>
        <w:t>Проблемы прогнозирования</w:t>
      </w:r>
      <w:r>
        <w:rPr>
          <w:sz w:val="28"/>
          <w:szCs w:val="28"/>
        </w:rPr>
        <w:t>.</w:t>
      </w:r>
      <w:r w:rsidRPr="00A64BCF">
        <w:rPr>
          <w:sz w:val="28"/>
          <w:szCs w:val="28"/>
        </w:rPr>
        <w:t xml:space="preserve"> № 6.</w:t>
      </w:r>
      <w:r>
        <w:rPr>
          <w:sz w:val="28"/>
          <w:szCs w:val="28"/>
        </w:rPr>
        <w:t xml:space="preserve"> С. 201–216. </w:t>
      </w:r>
      <w:r>
        <w:rPr>
          <w:sz w:val="28"/>
          <w:szCs w:val="28"/>
          <w:lang w:val="en-US"/>
        </w:rPr>
        <w:t>DOI</w:t>
      </w:r>
      <w:r w:rsidRPr="00310758">
        <w:rPr>
          <w:sz w:val="28"/>
          <w:szCs w:val="28"/>
        </w:rPr>
        <w:t>: 10.</w:t>
      </w:r>
      <w:r w:rsidRPr="00DC68D8">
        <w:rPr>
          <w:sz w:val="28"/>
          <w:szCs w:val="28"/>
        </w:rPr>
        <w:t>47711/0868-6351-207-201-216</w:t>
      </w:r>
    </w:p>
    <w:p w14:paraId="5CFA9486" w14:textId="783D1B0A" w:rsidR="00DC68D8" w:rsidRPr="00C77337" w:rsidRDefault="00DC68D8" w:rsidP="00DC68D8">
      <w:pPr>
        <w:spacing w:line="360" w:lineRule="auto"/>
        <w:ind w:firstLine="709"/>
        <w:jc w:val="both"/>
        <w:rPr>
          <w:sz w:val="28"/>
          <w:szCs w:val="28"/>
        </w:rPr>
      </w:pPr>
      <w:r w:rsidRPr="00F52262">
        <w:rPr>
          <w:sz w:val="28"/>
          <w:szCs w:val="28"/>
        </w:rPr>
        <w:t>Лаврентьев А.В.</w:t>
      </w:r>
      <w:r>
        <w:rPr>
          <w:sz w:val="28"/>
          <w:szCs w:val="28"/>
        </w:rPr>
        <w:t xml:space="preserve"> </w:t>
      </w:r>
      <w:r w:rsidR="00B63579">
        <w:rPr>
          <w:sz w:val="28"/>
          <w:szCs w:val="28"/>
        </w:rPr>
        <w:t>(</w:t>
      </w:r>
      <w:r w:rsidR="00B63579" w:rsidRPr="004B578E">
        <w:rPr>
          <w:sz w:val="28"/>
          <w:szCs w:val="28"/>
        </w:rPr>
        <w:t>2024</w:t>
      </w:r>
      <w:r w:rsidR="00B63579">
        <w:rPr>
          <w:sz w:val="28"/>
          <w:szCs w:val="28"/>
        </w:rPr>
        <w:t>)</w:t>
      </w:r>
      <w:r w:rsidR="00B63579" w:rsidRPr="004B578E">
        <w:rPr>
          <w:sz w:val="28"/>
          <w:szCs w:val="28"/>
        </w:rPr>
        <w:t>.</w:t>
      </w:r>
      <w:r w:rsidR="00B63579">
        <w:rPr>
          <w:sz w:val="28"/>
          <w:szCs w:val="28"/>
        </w:rPr>
        <w:t xml:space="preserve"> </w:t>
      </w:r>
      <w:r w:rsidRPr="00F52262">
        <w:rPr>
          <w:sz w:val="28"/>
          <w:szCs w:val="28"/>
        </w:rPr>
        <w:t>Адаптация российских предприятий к условиям санкционного давления на экономику Российской Федерации</w:t>
      </w:r>
      <w:r>
        <w:rPr>
          <w:sz w:val="28"/>
          <w:szCs w:val="28"/>
        </w:rPr>
        <w:t xml:space="preserve"> // </w:t>
      </w:r>
      <w:r w:rsidRPr="00F52262">
        <w:rPr>
          <w:sz w:val="28"/>
          <w:szCs w:val="28"/>
        </w:rPr>
        <w:t>Экономика и управление: проблемы, решения. Т</w:t>
      </w:r>
      <w:r w:rsidRPr="004B578E">
        <w:rPr>
          <w:sz w:val="28"/>
          <w:szCs w:val="28"/>
        </w:rPr>
        <w:t xml:space="preserve">. 10. </w:t>
      </w:r>
      <w:r w:rsidRPr="00C77337">
        <w:rPr>
          <w:sz w:val="28"/>
          <w:szCs w:val="28"/>
        </w:rPr>
        <w:t xml:space="preserve">№ 10 (151). </w:t>
      </w:r>
      <w:r w:rsidRPr="00F52262">
        <w:rPr>
          <w:sz w:val="28"/>
          <w:szCs w:val="28"/>
        </w:rPr>
        <w:t>С</w:t>
      </w:r>
      <w:r w:rsidRPr="00C77337">
        <w:rPr>
          <w:sz w:val="28"/>
          <w:szCs w:val="28"/>
        </w:rPr>
        <w:t>. 37</w:t>
      </w:r>
      <w:r w:rsidR="00F30002">
        <w:rPr>
          <w:sz w:val="28"/>
          <w:szCs w:val="28"/>
        </w:rPr>
        <w:t>–</w:t>
      </w:r>
      <w:r w:rsidRPr="00C77337">
        <w:rPr>
          <w:sz w:val="28"/>
          <w:szCs w:val="28"/>
        </w:rPr>
        <w:t>46.</w:t>
      </w:r>
    </w:p>
    <w:p w14:paraId="04960470" w14:textId="77777777" w:rsidR="00DC68D8" w:rsidRDefault="00DC68D8" w:rsidP="00DC68D8">
      <w:pPr>
        <w:spacing w:line="360" w:lineRule="auto"/>
        <w:ind w:firstLine="709"/>
        <w:jc w:val="both"/>
        <w:rPr>
          <w:sz w:val="28"/>
          <w:szCs w:val="28"/>
        </w:rPr>
      </w:pPr>
      <w:r w:rsidRPr="002E6CAB">
        <w:rPr>
          <w:sz w:val="28"/>
          <w:szCs w:val="28"/>
        </w:rPr>
        <w:lastRenderedPageBreak/>
        <w:t>Лаженцев В.Н. (2024). Территориальное развитие (теория и методология хозяйственных отношений) // Проблемы развития территории. Т. 28. № 6. С. 10–21. DOI: 10.15838/ptd.2024.6.134.2</w:t>
      </w:r>
    </w:p>
    <w:p w14:paraId="0AD6085F" w14:textId="78C01385" w:rsidR="00DC68D8" w:rsidRDefault="00DC68D8" w:rsidP="00DC68D8">
      <w:pPr>
        <w:spacing w:line="360" w:lineRule="auto"/>
        <w:ind w:firstLine="709"/>
        <w:jc w:val="both"/>
        <w:rPr>
          <w:sz w:val="28"/>
          <w:szCs w:val="28"/>
        </w:rPr>
      </w:pPr>
      <w:r w:rsidRPr="00893633">
        <w:rPr>
          <w:sz w:val="28"/>
          <w:szCs w:val="28"/>
        </w:rPr>
        <w:t>Лукин Е.В., Ускова Т.В. (2018). Проблемы структурной трансформации региональной экономики // Экономические и социальные перемены: факты, тенденции, прогноз. Т. 11. № 6. С. 26–40. DOI: 10.15838/ esc.2018.6.60.2</w:t>
      </w:r>
      <w:r w:rsidRPr="00DC68D8">
        <w:rPr>
          <w:sz w:val="28"/>
          <w:szCs w:val="28"/>
        </w:rPr>
        <w:t xml:space="preserve"> </w:t>
      </w:r>
    </w:p>
    <w:p w14:paraId="5D4FE6C8" w14:textId="293B4306" w:rsidR="00DC68D8" w:rsidRDefault="00DC68D8" w:rsidP="00DC68D8">
      <w:pPr>
        <w:spacing w:line="360" w:lineRule="auto"/>
        <w:ind w:firstLine="709"/>
        <w:jc w:val="both"/>
        <w:rPr>
          <w:sz w:val="28"/>
          <w:szCs w:val="28"/>
        </w:rPr>
      </w:pPr>
      <w:r w:rsidRPr="001F5026">
        <w:rPr>
          <w:sz w:val="28"/>
          <w:szCs w:val="28"/>
        </w:rPr>
        <w:t>Миронова О.А.</w:t>
      </w:r>
      <w:r>
        <w:rPr>
          <w:sz w:val="28"/>
          <w:szCs w:val="28"/>
        </w:rPr>
        <w:t xml:space="preserve"> </w:t>
      </w:r>
      <w:r w:rsidR="00B63579">
        <w:rPr>
          <w:sz w:val="28"/>
          <w:szCs w:val="28"/>
        </w:rPr>
        <w:t>(</w:t>
      </w:r>
      <w:r w:rsidR="00B63579" w:rsidRPr="001F5026">
        <w:rPr>
          <w:sz w:val="28"/>
          <w:szCs w:val="28"/>
        </w:rPr>
        <w:t>2024</w:t>
      </w:r>
      <w:r w:rsidR="00B63579">
        <w:rPr>
          <w:sz w:val="28"/>
          <w:szCs w:val="28"/>
        </w:rPr>
        <w:t>)</w:t>
      </w:r>
      <w:r w:rsidR="00B63579" w:rsidRPr="001F5026">
        <w:rPr>
          <w:sz w:val="28"/>
          <w:szCs w:val="28"/>
        </w:rPr>
        <w:t>.</w:t>
      </w:r>
      <w:r w:rsidR="00B63579">
        <w:rPr>
          <w:sz w:val="28"/>
          <w:szCs w:val="28"/>
        </w:rPr>
        <w:t xml:space="preserve"> </w:t>
      </w:r>
      <w:r w:rsidRPr="001F5026">
        <w:rPr>
          <w:sz w:val="28"/>
          <w:szCs w:val="28"/>
        </w:rPr>
        <w:t>Влияние западных санкций на экономическую деятельность российских компаний</w:t>
      </w:r>
      <w:r>
        <w:rPr>
          <w:sz w:val="28"/>
          <w:szCs w:val="28"/>
        </w:rPr>
        <w:t xml:space="preserve"> // </w:t>
      </w:r>
      <w:r w:rsidRPr="001F5026">
        <w:rPr>
          <w:sz w:val="28"/>
          <w:szCs w:val="28"/>
        </w:rPr>
        <w:t>Конкурентоспособность в глобальном мире: экономика, наука, технологии. № 7. С. 60</w:t>
      </w:r>
      <w:r w:rsidR="00F30002">
        <w:rPr>
          <w:sz w:val="28"/>
          <w:szCs w:val="28"/>
        </w:rPr>
        <w:t>–</w:t>
      </w:r>
      <w:r w:rsidRPr="001F5026">
        <w:rPr>
          <w:sz w:val="28"/>
          <w:szCs w:val="28"/>
        </w:rPr>
        <w:t>64.</w:t>
      </w:r>
    </w:p>
    <w:p w14:paraId="53FA9E84" w14:textId="1748AA6E" w:rsidR="00A52867" w:rsidRDefault="00A52867" w:rsidP="00A52867">
      <w:pPr>
        <w:spacing w:line="360" w:lineRule="auto"/>
        <w:ind w:firstLine="709"/>
        <w:jc w:val="both"/>
        <w:rPr>
          <w:sz w:val="28"/>
          <w:szCs w:val="28"/>
        </w:rPr>
      </w:pPr>
      <w:r w:rsidRPr="008924A3">
        <w:rPr>
          <w:sz w:val="28"/>
          <w:szCs w:val="28"/>
        </w:rPr>
        <w:t>Пономар</w:t>
      </w:r>
      <w:r w:rsidR="0037059B">
        <w:rPr>
          <w:sz w:val="28"/>
          <w:szCs w:val="28"/>
        </w:rPr>
        <w:t>е</w:t>
      </w:r>
      <w:r w:rsidRPr="008924A3">
        <w:rPr>
          <w:sz w:val="28"/>
          <w:szCs w:val="28"/>
        </w:rPr>
        <w:t>в Д.С., Горохов М.М.</w:t>
      </w:r>
      <w:r>
        <w:rPr>
          <w:sz w:val="28"/>
          <w:szCs w:val="28"/>
        </w:rPr>
        <w:t xml:space="preserve"> </w:t>
      </w:r>
      <w:r w:rsidR="00B63579">
        <w:rPr>
          <w:sz w:val="28"/>
          <w:szCs w:val="28"/>
        </w:rPr>
        <w:t>(</w:t>
      </w:r>
      <w:r w:rsidR="00B63579" w:rsidRPr="008924A3">
        <w:rPr>
          <w:sz w:val="28"/>
          <w:szCs w:val="28"/>
        </w:rPr>
        <w:t>2024</w:t>
      </w:r>
      <w:r w:rsidR="00B63579">
        <w:rPr>
          <w:sz w:val="28"/>
          <w:szCs w:val="28"/>
        </w:rPr>
        <w:t>)</w:t>
      </w:r>
      <w:r w:rsidR="00B63579" w:rsidRPr="008924A3">
        <w:rPr>
          <w:sz w:val="28"/>
          <w:szCs w:val="28"/>
        </w:rPr>
        <w:t>.</w:t>
      </w:r>
      <w:r w:rsidR="00B63579">
        <w:rPr>
          <w:sz w:val="28"/>
          <w:szCs w:val="28"/>
        </w:rPr>
        <w:t xml:space="preserve"> </w:t>
      </w:r>
      <w:r w:rsidRPr="008924A3">
        <w:rPr>
          <w:sz w:val="28"/>
          <w:szCs w:val="28"/>
        </w:rPr>
        <w:t>Разработка систем сравнительного анализа ключевых параметров эффективности производственного сектора при помощи языка Python</w:t>
      </w:r>
      <w:r>
        <w:rPr>
          <w:sz w:val="28"/>
          <w:szCs w:val="28"/>
        </w:rPr>
        <w:t xml:space="preserve"> // </w:t>
      </w:r>
      <w:r w:rsidRPr="008924A3">
        <w:rPr>
          <w:sz w:val="28"/>
          <w:szCs w:val="28"/>
        </w:rPr>
        <w:t>Вестник Донецкого национального университета. Серия Г: Технические науки. № 3. С. 75</w:t>
      </w:r>
      <w:r w:rsidR="00F30002">
        <w:rPr>
          <w:sz w:val="28"/>
          <w:szCs w:val="28"/>
        </w:rPr>
        <w:t>–</w:t>
      </w:r>
      <w:r w:rsidRPr="008924A3">
        <w:rPr>
          <w:sz w:val="28"/>
          <w:szCs w:val="28"/>
        </w:rPr>
        <w:t>82.</w:t>
      </w:r>
    </w:p>
    <w:p w14:paraId="6BF75912" w14:textId="2C5CF32B" w:rsidR="00A52867" w:rsidRDefault="00A52867" w:rsidP="00A52867">
      <w:pPr>
        <w:spacing w:line="360" w:lineRule="auto"/>
        <w:ind w:firstLine="709"/>
        <w:jc w:val="both"/>
        <w:rPr>
          <w:sz w:val="28"/>
          <w:szCs w:val="28"/>
        </w:rPr>
      </w:pPr>
      <w:r w:rsidRPr="00C9585B">
        <w:rPr>
          <w:sz w:val="28"/>
          <w:szCs w:val="28"/>
        </w:rPr>
        <w:t>Рожко О.Н., Каценко В.В.</w:t>
      </w:r>
      <w:r>
        <w:rPr>
          <w:sz w:val="28"/>
          <w:szCs w:val="28"/>
        </w:rPr>
        <w:t xml:space="preserve"> </w:t>
      </w:r>
      <w:r w:rsidR="00B63579">
        <w:rPr>
          <w:sz w:val="28"/>
          <w:szCs w:val="28"/>
        </w:rPr>
        <w:t>(</w:t>
      </w:r>
      <w:r w:rsidR="00B63579" w:rsidRPr="00C9585B">
        <w:rPr>
          <w:sz w:val="28"/>
          <w:szCs w:val="28"/>
        </w:rPr>
        <w:t>2024</w:t>
      </w:r>
      <w:r w:rsidR="00B63579">
        <w:rPr>
          <w:sz w:val="28"/>
          <w:szCs w:val="28"/>
        </w:rPr>
        <w:t>)</w:t>
      </w:r>
      <w:r w:rsidR="00B63579" w:rsidRPr="00C9585B">
        <w:rPr>
          <w:sz w:val="28"/>
          <w:szCs w:val="28"/>
        </w:rPr>
        <w:t xml:space="preserve">. </w:t>
      </w:r>
      <w:r w:rsidRPr="00C9585B">
        <w:rPr>
          <w:sz w:val="28"/>
          <w:szCs w:val="28"/>
        </w:rPr>
        <w:t>Влияние санкционных импортных ограничений на производственный сектор национальной экономики</w:t>
      </w:r>
      <w:r>
        <w:rPr>
          <w:sz w:val="28"/>
          <w:szCs w:val="28"/>
        </w:rPr>
        <w:t xml:space="preserve"> // </w:t>
      </w:r>
      <w:r w:rsidRPr="00C9585B">
        <w:rPr>
          <w:sz w:val="28"/>
          <w:szCs w:val="28"/>
        </w:rPr>
        <w:t>Экономика, предпринимательство и право. Т. 14. № 3. С. 703</w:t>
      </w:r>
      <w:r w:rsidR="00F30002">
        <w:rPr>
          <w:sz w:val="28"/>
          <w:szCs w:val="28"/>
        </w:rPr>
        <w:t>–</w:t>
      </w:r>
      <w:r w:rsidRPr="00C9585B">
        <w:rPr>
          <w:sz w:val="28"/>
          <w:szCs w:val="28"/>
        </w:rPr>
        <w:t>716.</w:t>
      </w:r>
    </w:p>
    <w:p w14:paraId="44FB09D7" w14:textId="5A693E3C" w:rsidR="00A52867" w:rsidRDefault="00A52867" w:rsidP="00A52867">
      <w:pPr>
        <w:spacing w:line="360" w:lineRule="auto"/>
        <w:ind w:firstLine="709"/>
        <w:jc w:val="both"/>
        <w:rPr>
          <w:sz w:val="28"/>
          <w:szCs w:val="28"/>
        </w:rPr>
      </w:pPr>
      <w:r w:rsidRPr="00310758">
        <w:rPr>
          <w:sz w:val="28"/>
          <w:szCs w:val="28"/>
        </w:rPr>
        <w:t>Степанова</w:t>
      </w:r>
      <w:r w:rsidRPr="00A64BCF">
        <w:rPr>
          <w:sz w:val="28"/>
          <w:szCs w:val="28"/>
        </w:rPr>
        <w:t xml:space="preserve"> Т.Д. </w:t>
      </w:r>
      <w:r w:rsidR="00B63579">
        <w:rPr>
          <w:sz w:val="28"/>
          <w:szCs w:val="28"/>
        </w:rPr>
        <w:t>(</w:t>
      </w:r>
      <w:r w:rsidR="00B63579" w:rsidRPr="00A64BCF">
        <w:rPr>
          <w:sz w:val="28"/>
          <w:szCs w:val="28"/>
        </w:rPr>
        <w:t>2024</w:t>
      </w:r>
      <w:r w:rsidR="00B63579">
        <w:rPr>
          <w:sz w:val="28"/>
          <w:szCs w:val="28"/>
        </w:rPr>
        <w:t>)</w:t>
      </w:r>
      <w:r w:rsidR="00B63579" w:rsidRPr="00A64BCF">
        <w:rPr>
          <w:sz w:val="28"/>
          <w:szCs w:val="28"/>
        </w:rPr>
        <w:t>.</w:t>
      </w:r>
      <w:r w:rsidR="00B63579">
        <w:rPr>
          <w:sz w:val="28"/>
          <w:szCs w:val="28"/>
        </w:rPr>
        <w:t xml:space="preserve"> </w:t>
      </w:r>
      <w:r w:rsidRPr="00A64BCF">
        <w:rPr>
          <w:sz w:val="28"/>
          <w:szCs w:val="28"/>
        </w:rPr>
        <w:t>Тенденции экономического развития после 2022 года: промышленность, наука, человеческий потенциал // Российский экономический журнал. № 5. С. 32</w:t>
      </w:r>
      <w:r w:rsidR="00B63579">
        <w:rPr>
          <w:sz w:val="28"/>
          <w:szCs w:val="28"/>
        </w:rPr>
        <w:t>–</w:t>
      </w:r>
      <w:r w:rsidRPr="00A64BCF">
        <w:rPr>
          <w:sz w:val="28"/>
          <w:szCs w:val="28"/>
        </w:rPr>
        <w:t>45</w:t>
      </w:r>
      <w:r w:rsidR="002E6FBC">
        <w:rPr>
          <w:sz w:val="28"/>
          <w:szCs w:val="28"/>
        </w:rPr>
        <w:t>.</w:t>
      </w:r>
    </w:p>
    <w:p w14:paraId="2B20D3A3" w14:textId="52E3AE94" w:rsidR="00A52867" w:rsidRDefault="00A52867" w:rsidP="00A52867">
      <w:pPr>
        <w:spacing w:line="360" w:lineRule="auto"/>
        <w:ind w:firstLine="709"/>
        <w:jc w:val="both"/>
        <w:rPr>
          <w:sz w:val="28"/>
          <w:szCs w:val="28"/>
        </w:rPr>
      </w:pPr>
      <w:r w:rsidRPr="003C7BC1">
        <w:rPr>
          <w:sz w:val="28"/>
          <w:szCs w:val="28"/>
        </w:rPr>
        <w:t>Трейер В.В.</w:t>
      </w:r>
      <w:r>
        <w:rPr>
          <w:sz w:val="28"/>
          <w:szCs w:val="28"/>
        </w:rPr>
        <w:t xml:space="preserve"> </w:t>
      </w:r>
      <w:r w:rsidR="00B63579">
        <w:rPr>
          <w:sz w:val="28"/>
          <w:szCs w:val="28"/>
        </w:rPr>
        <w:t>(</w:t>
      </w:r>
      <w:r w:rsidR="00B63579" w:rsidRPr="003C7BC1">
        <w:rPr>
          <w:sz w:val="28"/>
          <w:szCs w:val="28"/>
        </w:rPr>
        <w:t>2025</w:t>
      </w:r>
      <w:r w:rsidR="00B63579">
        <w:rPr>
          <w:sz w:val="28"/>
          <w:szCs w:val="28"/>
        </w:rPr>
        <w:t>)</w:t>
      </w:r>
      <w:r w:rsidR="00B63579" w:rsidRPr="003C7BC1">
        <w:rPr>
          <w:sz w:val="28"/>
          <w:szCs w:val="28"/>
        </w:rPr>
        <w:t>.</w:t>
      </w:r>
      <w:r w:rsidR="00B63579">
        <w:rPr>
          <w:sz w:val="28"/>
          <w:szCs w:val="28"/>
        </w:rPr>
        <w:t xml:space="preserve"> </w:t>
      </w:r>
      <w:r w:rsidRPr="003C7BC1">
        <w:rPr>
          <w:sz w:val="28"/>
          <w:szCs w:val="28"/>
        </w:rPr>
        <w:t>Продукция производственного назначения как центральное звено в цифровой трансформации производственного сектора экономики</w:t>
      </w:r>
      <w:r>
        <w:rPr>
          <w:sz w:val="28"/>
          <w:szCs w:val="28"/>
        </w:rPr>
        <w:t xml:space="preserve"> // </w:t>
      </w:r>
      <w:r w:rsidRPr="003C7BC1">
        <w:rPr>
          <w:sz w:val="28"/>
          <w:szCs w:val="28"/>
        </w:rPr>
        <w:t>Экономические стратегии. Т. 27. № 1 (199). С. 74</w:t>
      </w:r>
      <w:r w:rsidR="00F30002">
        <w:rPr>
          <w:sz w:val="28"/>
          <w:szCs w:val="28"/>
        </w:rPr>
        <w:t>–</w:t>
      </w:r>
      <w:r w:rsidRPr="003C7BC1">
        <w:rPr>
          <w:sz w:val="28"/>
          <w:szCs w:val="28"/>
        </w:rPr>
        <w:t>79.</w:t>
      </w:r>
    </w:p>
    <w:p w14:paraId="0CFAD099" w14:textId="01ED0AAA" w:rsidR="003A1348" w:rsidRPr="00893633" w:rsidRDefault="003A1348" w:rsidP="00546B6C">
      <w:pPr>
        <w:spacing w:line="360" w:lineRule="auto"/>
        <w:ind w:firstLine="709"/>
        <w:jc w:val="both"/>
        <w:rPr>
          <w:sz w:val="28"/>
          <w:szCs w:val="28"/>
        </w:rPr>
      </w:pPr>
      <w:r w:rsidRPr="00893633">
        <w:rPr>
          <w:sz w:val="28"/>
          <w:szCs w:val="28"/>
        </w:rPr>
        <w:t>Ускова Т.В., Лукин Е.В., Леонидова Е.Г. [и др.] (2020). Структурная трансформация региональной экономики. Вологда: Вологодский научный центр Российской академии наук. 232 с.</w:t>
      </w:r>
    </w:p>
    <w:p w14:paraId="1726EB4F" w14:textId="12857385" w:rsidR="00A52867" w:rsidRDefault="00A52867" w:rsidP="00A52867">
      <w:pPr>
        <w:spacing w:line="360" w:lineRule="auto"/>
        <w:ind w:firstLine="709"/>
        <w:jc w:val="both"/>
        <w:rPr>
          <w:sz w:val="28"/>
          <w:szCs w:val="28"/>
        </w:rPr>
      </w:pPr>
      <w:r w:rsidRPr="008924A3">
        <w:rPr>
          <w:sz w:val="28"/>
          <w:szCs w:val="28"/>
        </w:rPr>
        <w:t>Чернова И.И., Балашова Е.А.</w:t>
      </w:r>
      <w:r w:rsidR="00CB4DB4" w:rsidRPr="00CB4DB4">
        <w:rPr>
          <w:sz w:val="28"/>
          <w:szCs w:val="28"/>
        </w:rPr>
        <w:t xml:space="preserve"> </w:t>
      </w:r>
      <w:r w:rsidR="00CB4DB4">
        <w:rPr>
          <w:sz w:val="28"/>
          <w:szCs w:val="28"/>
        </w:rPr>
        <w:t>(</w:t>
      </w:r>
      <w:r w:rsidR="00CB4DB4" w:rsidRPr="008924A3">
        <w:rPr>
          <w:sz w:val="28"/>
          <w:szCs w:val="28"/>
        </w:rPr>
        <w:t>2024</w:t>
      </w:r>
      <w:r w:rsidR="002E6FBC">
        <w:rPr>
          <w:sz w:val="28"/>
          <w:szCs w:val="28"/>
        </w:rPr>
        <w:t>)</w:t>
      </w:r>
      <w:r w:rsidR="00CB4DB4" w:rsidRPr="008924A3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924A3">
        <w:rPr>
          <w:sz w:val="28"/>
          <w:szCs w:val="28"/>
        </w:rPr>
        <w:t>Анализ факторов активизации инвестиционной деятельности и развития производственного сектора в России на основе офсетных контрактов</w:t>
      </w:r>
      <w:r>
        <w:rPr>
          <w:sz w:val="28"/>
          <w:szCs w:val="28"/>
        </w:rPr>
        <w:t xml:space="preserve"> // </w:t>
      </w:r>
      <w:r w:rsidRPr="008924A3">
        <w:rPr>
          <w:sz w:val="28"/>
          <w:szCs w:val="28"/>
        </w:rPr>
        <w:t>Социосфера. № 4. С. 75</w:t>
      </w:r>
      <w:r w:rsidR="00F30002">
        <w:rPr>
          <w:sz w:val="28"/>
          <w:szCs w:val="28"/>
        </w:rPr>
        <w:t>–</w:t>
      </w:r>
      <w:r w:rsidRPr="008924A3">
        <w:rPr>
          <w:sz w:val="28"/>
          <w:szCs w:val="28"/>
        </w:rPr>
        <w:t>81.</w:t>
      </w:r>
    </w:p>
    <w:p w14:paraId="2449EA5A" w14:textId="4FAEC32F" w:rsidR="002E6CAB" w:rsidRPr="00C77337" w:rsidRDefault="002E6CAB" w:rsidP="00546B6C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E6CAB">
        <w:rPr>
          <w:sz w:val="28"/>
          <w:szCs w:val="28"/>
        </w:rPr>
        <w:lastRenderedPageBreak/>
        <w:t>Широкова Е.Ю., Лукин Е.В. (2024). Производственный сектор экономики Северо-Запада России: продолжение трансформации? // Проблемы развития территории. Т</w:t>
      </w:r>
      <w:r w:rsidRPr="004B578E">
        <w:rPr>
          <w:sz w:val="28"/>
          <w:szCs w:val="28"/>
          <w:lang w:val="en-US"/>
        </w:rPr>
        <w:t xml:space="preserve">. 28. № 4. </w:t>
      </w:r>
      <w:r w:rsidRPr="002E6CAB">
        <w:rPr>
          <w:sz w:val="28"/>
          <w:szCs w:val="28"/>
        </w:rPr>
        <w:t>С</w:t>
      </w:r>
      <w:r w:rsidRPr="004B578E">
        <w:rPr>
          <w:sz w:val="28"/>
          <w:szCs w:val="28"/>
          <w:lang w:val="en-US"/>
        </w:rPr>
        <w:t>. 10–2</w:t>
      </w:r>
      <w:r w:rsidR="00651342" w:rsidRPr="007F0A7A">
        <w:rPr>
          <w:sz w:val="28"/>
          <w:szCs w:val="28"/>
          <w:lang w:val="en-US"/>
        </w:rPr>
        <w:t>9</w:t>
      </w:r>
      <w:r w:rsidRPr="004B578E">
        <w:rPr>
          <w:sz w:val="28"/>
          <w:szCs w:val="28"/>
          <w:lang w:val="en-US"/>
        </w:rPr>
        <w:t xml:space="preserve">. </w:t>
      </w:r>
      <w:r w:rsidRPr="00C77337">
        <w:rPr>
          <w:sz w:val="28"/>
          <w:szCs w:val="28"/>
          <w:lang w:val="en-US"/>
        </w:rPr>
        <w:t>DOI: 10.15838/ptd.2024.4.132.2</w:t>
      </w:r>
    </w:p>
    <w:p w14:paraId="7D5E19CF" w14:textId="22FB01A2" w:rsidR="00DB4262" w:rsidRPr="001728D1" w:rsidRDefault="00DB4262" w:rsidP="00DB426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07EAB">
        <w:rPr>
          <w:sz w:val="28"/>
          <w:szCs w:val="28"/>
          <w:lang w:val="en-US"/>
        </w:rPr>
        <w:t xml:space="preserve">Abdikeev N.M. (2022). Import substitution in high-tech industries under external sanctions. </w:t>
      </w:r>
      <w:r w:rsidRPr="001728D1">
        <w:rPr>
          <w:i/>
          <w:iCs/>
          <w:sz w:val="28"/>
          <w:szCs w:val="28"/>
          <w:lang w:val="en-US"/>
        </w:rPr>
        <w:t>Management sciences</w:t>
      </w:r>
      <w:r w:rsidRPr="001728D1">
        <w:rPr>
          <w:sz w:val="28"/>
          <w:szCs w:val="28"/>
          <w:lang w:val="en-US"/>
        </w:rPr>
        <w:t>, 12(3), 53</w:t>
      </w:r>
      <w:r w:rsidR="00106D77">
        <w:rPr>
          <w:sz w:val="28"/>
          <w:szCs w:val="28"/>
          <w:lang w:val="en-US"/>
        </w:rPr>
        <w:t>–</w:t>
      </w:r>
      <w:r w:rsidRPr="001728D1">
        <w:rPr>
          <w:sz w:val="28"/>
          <w:szCs w:val="28"/>
          <w:lang w:val="en-US"/>
        </w:rPr>
        <w:t>69. DOI: 10.26794/2304-022X</w:t>
      </w:r>
    </w:p>
    <w:p w14:paraId="7C8323C1" w14:textId="127A759A" w:rsidR="00DB4262" w:rsidRPr="008D692B" w:rsidRDefault="00DB4262" w:rsidP="00DB426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C5427">
        <w:rPr>
          <w:sz w:val="28"/>
          <w:szCs w:val="28"/>
          <w:lang w:val="en-US"/>
        </w:rPr>
        <w:t xml:space="preserve">Akberdina V.V. (2022). System resilience of industry to the sanctions pressure in industrial regions: Assessment and outlook. </w:t>
      </w:r>
      <w:r w:rsidRPr="00850FE3">
        <w:rPr>
          <w:i/>
          <w:iCs/>
          <w:sz w:val="28"/>
          <w:szCs w:val="28"/>
          <w:lang w:val="en-US"/>
        </w:rPr>
        <w:t>Journal of New Economy</w:t>
      </w:r>
      <w:r>
        <w:rPr>
          <w:sz w:val="28"/>
          <w:szCs w:val="28"/>
          <w:lang w:val="en-US"/>
        </w:rPr>
        <w:t>,</w:t>
      </w:r>
      <w:r w:rsidRPr="004C5427">
        <w:rPr>
          <w:sz w:val="28"/>
          <w:szCs w:val="28"/>
          <w:lang w:val="en-US"/>
        </w:rPr>
        <w:t xml:space="preserve"> 23(4), 26</w:t>
      </w:r>
      <w:r w:rsidR="00106D77">
        <w:rPr>
          <w:sz w:val="28"/>
          <w:szCs w:val="28"/>
          <w:lang w:val="en-US"/>
        </w:rPr>
        <w:t>–</w:t>
      </w:r>
      <w:r w:rsidRPr="004C5427">
        <w:rPr>
          <w:sz w:val="28"/>
          <w:szCs w:val="28"/>
          <w:lang w:val="en-US"/>
        </w:rPr>
        <w:t>45.</w:t>
      </w:r>
      <w:r w:rsidRPr="008D692B">
        <w:rPr>
          <w:sz w:val="28"/>
          <w:szCs w:val="28"/>
          <w:lang w:val="en-US"/>
        </w:rPr>
        <w:t xml:space="preserve"> </w:t>
      </w:r>
      <w:r w:rsidRPr="00C77337">
        <w:rPr>
          <w:sz w:val="28"/>
          <w:szCs w:val="28"/>
          <w:lang w:val="en-US"/>
        </w:rPr>
        <w:t>DOI: 10.</w:t>
      </w:r>
      <w:r w:rsidRPr="008D692B">
        <w:rPr>
          <w:sz w:val="28"/>
          <w:szCs w:val="28"/>
          <w:lang w:val="en-US"/>
        </w:rPr>
        <w:t>29141/2658-5081-2022-23-4-2</w:t>
      </w:r>
    </w:p>
    <w:p w14:paraId="4BFB36CB" w14:textId="5DAFC7F1" w:rsidR="00DB4262" w:rsidRDefault="00DB4262" w:rsidP="00DB426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25E8A">
        <w:rPr>
          <w:sz w:val="28"/>
          <w:szCs w:val="28"/>
          <w:lang w:val="en-US"/>
        </w:rPr>
        <w:t xml:space="preserve">Allan B., Lewis J.I., Oatley T. (2021). Green industrial policy and the global transformation of climate politics. </w:t>
      </w:r>
      <w:r w:rsidRPr="00106D77">
        <w:rPr>
          <w:i/>
          <w:iCs/>
          <w:sz w:val="28"/>
          <w:szCs w:val="28"/>
          <w:lang w:val="en-US"/>
        </w:rPr>
        <w:t xml:space="preserve">Global </w:t>
      </w:r>
      <w:r w:rsidR="00106D77" w:rsidRPr="00106D77">
        <w:rPr>
          <w:i/>
          <w:iCs/>
          <w:sz w:val="28"/>
          <w:szCs w:val="28"/>
          <w:lang w:val="en-US"/>
        </w:rPr>
        <w:t>Environmental Politics</w:t>
      </w:r>
      <w:r w:rsidRPr="00125E8A">
        <w:rPr>
          <w:sz w:val="28"/>
          <w:szCs w:val="28"/>
          <w:lang w:val="en-US"/>
        </w:rPr>
        <w:t>, 21(4), 1</w:t>
      </w:r>
      <w:r w:rsidR="00106D77">
        <w:rPr>
          <w:sz w:val="28"/>
          <w:szCs w:val="28"/>
          <w:lang w:val="en-US"/>
        </w:rPr>
        <w:t>–</w:t>
      </w:r>
      <w:r w:rsidRPr="00125E8A">
        <w:rPr>
          <w:sz w:val="28"/>
          <w:szCs w:val="28"/>
          <w:lang w:val="en-US"/>
        </w:rPr>
        <w:t xml:space="preserve">19. </w:t>
      </w:r>
      <w:r w:rsidR="00106D77">
        <w:rPr>
          <w:sz w:val="28"/>
          <w:szCs w:val="28"/>
          <w:lang w:val="en-US"/>
        </w:rPr>
        <w:t xml:space="preserve">DOI: </w:t>
      </w:r>
      <w:r w:rsidRPr="00106D77">
        <w:rPr>
          <w:sz w:val="28"/>
          <w:szCs w:val="28"/>
          <w:lang w:val="en-US"/>
        </w:rPr>
        <w:t>https://doi.org/10.1162/glep_a_00640</w:t>
      </w:r>
    </w:p>
    <w:p w14:paraId="11B1B4FD" w14:textId="0E2D88E4" w:rsidR="00047826" w:rsidRDefault="00047826" w:rsidP="000478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44223">
        <w:rPr>
          <w:sz w:val="28"/>
          <w:szCs w:val="28"/>
          <w:lang w:val="en-US"/>
        </w:rPr>
        <w:t xml:space="preserve">Grigoryan S. </w:t>
      </w:r>
      <w:r w:rsidRPr="00850FE3">
        <w:rPr>
          <w:sz w:val="28"/>
          <w:szCs w:val="28"/>
          <w:lang w:val="en-US"/>
        </w:rPr>
        <w:t>(</w:t>
      </w:r>
      <w:r w:rsidRPr="00444223">
        <w:rPr>
          <w:sz w:val="28"/>
          <w:szCs w:val="28"/>
          <w:lang w:val="en-US"/>
        </w:rPr>
        <w:t>2024</w:t>
      </w:r>
      <w:r w:rsidRPr="00850FE3">
        <w:rPr>
          <w:sz w:val="28"/>
          <w:szCs w:val="28"/>
          <w:lang w:val="en-US"/>
        </w:rPr>
        <w:t xml:space="preserve">). </w:t>
      </w:r>
      <w:r w:rsidRPr="00444223">
        <w:rPr>
          <w:sz w:val="28"/>
          <w:szCs w:val="28"/>
          <w:lang w:val="en-US"/>
        </w:rPr>
        <w:t>The impact of economic sanctions on industrial development</w:t>
      </w:r>
      <w:r>
        <w:rPr>
          <w:sz w:val="28"/>
          <w:szCs w:val="28"/>
          <w:lang w:val="en-US"/>
        </w:rPr>
        <w:t xml:space="preserve">. </w:t>
      </w:r>
      <w:r w:rsidRPr="00F9081D">
        <w:rPr>
          <w:i/>
          <w:iCs/>
          <w:sz w:val="28"/>
          <w:szCs w:val="28"/>
          <w:lang w:val="en-US"/>
        </w:rPr>
        <w:t xml:space="preserve">Scientific </w:t>
      </w:r>
      <w:r w:rsidR="00106D77">
        <w:rPr>
          <w:i/>
          <w:iCs/>
          <w:sz w:val="28"/>
          <w:szCs w:val="28"/>
          <w:lang w:val="en-US"/>
        </w:rPr>
        <w:t>B</w:t>
      </w:r>
      <w:r w:rsidRPr="00F9081D">
        <w:rPr>
          <w:i/>
          <w:iCs/>
          <w:sz w:val="28"/>
          <w:szCs w:val="28"/>
          <w:lang w:val="en-US"/>
        </w:rPr>
        <w:t>ulletin</w:t>
      </w:r>
      <w:r>
        <w:rPr>
          <w:sz w:val="28"/>
          <w:szCs w:val="28"/>
          <w:lang w:val="en-US"/>
        </w:rPr>
        <w:t>,</w:t>
      </w:r>
      <w:r w:rsidRPr="00444223">
        <w:rPr>
          <w:sz w:val="28"/>
          <w:szCs w:val="28"/>
          <w:lang w:val="en-US"/>
        </w:rPr>
        <w:t xml:space="preserve"> 2</w:t>
      </w:r>
      <w:r>
        <w:rPr>
          <w:sz w:val="28"/>
          <w:szCs w:val="28"/>
          <w:lang w:val="en-US"/>
        </w:rPr>
        <w:t>(</w:t>
      </w:r>
      <w:r w:rsidRPr="00444223">
        <w:rPr>
          <w:sz w:val="28"/>
          <w:szCs w:val="28"/>
          <w:lang w:val="en-US"/>
        </w:rPr>
        <w:t>47</w:t>
      </w:r>
      <w:r>
        <w:rPr>
          <w:sz w:val="28"/>
          <w:szCs w:val="28"/>
          <w:lang w:val="en-US"/>
        </w:rPr>
        <w:t>),</w:t>
      </w:r>
      <w:r w:rsidRPr="00444223">
        <w:rPr>
          <w:sz w:val="28"/>
          <w:szCs w:val="28"/>
          <w:lang w:val="en-US"/>
        </w:rPr>
        <w:t xml:space="preserve"> 83</w:t>
      </w:r>
      <w:r>
        <w:rPr>
          <w:sz w:val="28"/>
          <w:szCs w:val="28"/>
          <w:lang w:val="en-US"/>
        </w:rPr>
        <w:t>–</w:t>
      </w:r>
      <w:r w:rsidRPr="00444223">
        <w:rPr>
          <w:sz w:val="28"/>
          <w:szCs w:val="28"/>
          <w:lang w:val="en-US"/>
        </w:rPr>
        <w:t xml:space="preserve">97. </w:t>
      </w:r>
      <w:r w:rsidR="00106D77" w:rsidRPr="00106D77">
        <w:rPr>
          <w:sz w:val="28"/>
          <w:szCs w:val="28"/>
          <w:lang w:val="en-US"/>
        </w:rPr>
        <w:t>DOI:</w:t>
      </w:r>
      <w:r w:rsidR="00106D77">
        <w:rPr>
          <w:sz w:val="28"/>
          <w:szCs w:val="28"/>
          <w:lang w:val="en-US"/>
        </w:rPr>
        <w:t xml:space="preserve"> </w:t>
      </w:r>
      <w:r w:rsidRPr="00106D77">
        <w:rPr>
          <w:sz w:val="28"/>
          <w:szCs w:val="28"/>
          <w:lang w:val="en-US"/>
        </w:rPr>
        <w:t>https://doi.org/10.24234/scientific.v2i47.165</w:t>
      </w:r>
    </w:p>
    <w:p w14:paraId="0A941998" w14:textId="6B0F2231" w:rsidR="00F30002" w:rsidRPr="00CF4D54" w:rsidRDefault="00F30002" w:rsidP="00F3000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C9585B">
        <w:rPr>
          <w:sz w:val="28"/>
          <w:szCs w:val="28"/>
          <w:lang w:val="en-US"/>
        </w:rPr>
        <w:t xml:space="preserve">Hicham B., Hamza D.T. (2024). Dimensions of </w:t>
      </w:r>
      <w:r w:rsidR="00106D77" w:rsidRPr="00C9585B">
        <w:rPr>
          <w:sz w:val="28"/>
          <w:szCs w:val="28"/>
          <w:lang w:val="en-US"/>
        </w:rPr>
        <w:t xml:space="preserve">artificial intelligence and data strategies in industrial enterprises and achieving sustainable leadership: </w:t>
      </w:r>
      <w:r w:rsidR="00106D77">
        <w:rPr>
          <w:sz w:val="28"/>
          <w:szCs w:val="28"/>
          <w:lang w:val="en-US"/>
        </w:rPr>
        <w:t>A</w:t>
      </w:r>
      <w:r w:rsidR="00106D77" w:rsidRPr="00C9585B">
        <w:rPr>
          <w:sz w:val="28"/>
          <w:szCs w:val="28"/>
          <w:lang w:val="en-US"/>
        </w:rPr>
        <w:t xml:space="preserve"> reading </w:t>
      </w:r>
      <w:r w:rsidRPr="00C9585B">
        <w:rPr>
          <w:sz w:val="28"/>
          <w:szCs w:val="28"/>
          <w:lang w:val="en-US"/>
        </w:rPr>
        <w:t xml:space="preserve">in the Saudi Industrial National Strategy 2016-2030. </w:t>
      </w:r>
      <w:r w:rsidRPr="00F30002">
        <w:rPr>
          <w:i/>
          <w:iCs/>
          <w:sz w:val="28"/>
          <w:szCs w:val="28"/>
          <w:lang w:val="en-US"/>
        </w:rPr>
        <w:t>Journal of North African Economies</w:t>
      </w:r>
      <w:r w:rsidRPr="00CF4D54">
        <w:rPr>
          <w:sz w:val="28"/>
          <w:szCs w:val="28"/>
          <w:lang w:val="en-US"/>
        </w:rPr>
        <w:t>, 20(34), 185</w:t>
      </w:r>
      <w:r w:rsidR="00106D77">
        <w:rPr>
          <w:sz w:val="28"/>
          <w:szCs w:val="28"/>
          <w:lang w:val="en-US"/>
        </w:rPr>
        <w:t>–</w:t>
      </w:r>
      <w:r w:rsidRPr="00CF4D54">
        <w:rPr>
          <w:sz w:val="28"/>
          <w:szCs w:val="28"/>
          <w:lang w:val="en-US"/>
        </w:rPr>
        <w:t>204.</w:t>
      </w:r>
    </w:p>
    <w:p w14:paraId="310F0ABF" w14:textId="332A5809" w:rsidR="004C73C2" w:rsidRDefault="004C73C2" w:rsidP="00F52262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C73C2">
        <w:rPr>
          <w:sz w:val="28"/>
          <w:szCs w:val="28"/>
          <w:lang w:val="en-US"/>
        </w:rPr>
        <w:t>Jaradat Z., AL-Hawamleh A.</w:t>
      </w:r>
      <w:r w:rsidR="00106D77">
        <w:rPr>
          <w:sz w:val="28"/>
          <w:szCs w:val="28"/>
          <w:lang w:val="en-US"/>
        </w:rPr>
        <w:t>,</w:t>
      </w:r>
      <w:r w:rsidRPr="004C73C2">
        <w:rPr>
          <w:sz w:val="28"/>
          <w:szCs w:val="28"/>
          <w:lang w:val="en-US"/>
        </w:rPr>
        <w:t xml:space="preserve"> Altarawneh M., Al-Tahat S., Akram Nazzal M. (2025). Effects of effective ERP system utilization on enterprise economic sustainability through product life cycle cost control. </w:t>
      </w:r>
      <w:r w:rsidRPr="00F30002">
        <w:rPr>
          <w:i/>
          <w:iCs/>
          <w:sz w:val="28"/>
          <w:szCs w:val="28"/>
          <w:lang w:val="en-US"/>
        </w:rPr>
        <w:t>Journal of Business and Socio-economic Development</w:t>
      </w:r>
      <w:r w:rsidRPr="004C73C2">
        <w:rPr>
          <w:sz w:val="28"/>
          <w:szCs w:val="28"/>
          <w:lang w:val="en-US"/>
        </w:rPr>
        <w:t xml:space="preserve">. </w:t>
      </w:r>
      <w:r w:rsidR="00106D77" w:rsidRPr="00106D77">
        <w:rPr>
          <w:sz w:val="28"/>
          <w:szCs w:val="28"/>
          <w:lang w:val="en-US"/>
        </w:rPr>
        <w:t>DOI:</w:t>
      </w:r>
      <w:r w:rsidR="00106D77">
        <w:rPr>
          <w:sz w:val="28"/>
          <w:szCs w:val="28"/>
          <w:lang w:val="en-US"/>
        </w:rPr>
        <w:t xml:space="preserve"> </w:t>
      </w:r>
      <w:r w:rsidR="00106D77" w:rsidRPr="00106D77">
        <w:rPr>
          <w:sz w:val="28"/>
          <w:szCs w:val="28"/>
          <w:lang w:val="en-US"/>
        </w:rPr>
        <w:t>https://doi.org/10.1108/JBSED-10-2024-0103</w:t>
      </w:r>
    </w:p>
    <w:p w14:paraId="2210A1C8" w14:textId="6390682B" w:rsidR="00047826" w:rsidRPr="00A4788F" w:rsidRDefault="00047826" w:rsidP="000478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125E8A">
        <w:rPr>
          <w:sz w:val="28"/>
          <w:szCs w:val="28"/>
          <w:lang w:val="en-US"/>
        </w:rPr>
        <w:t xml:space="preserve">Jeske T., Würfels M., Lennings F. (2021). Development of digitalization in production industry–Impact on productivity, management and human work. </w:t>
      </w:r>
      <w:r w:rsidRPr="00106D77">
        <w:rPr>
          <w:i/>
          <w:iCs/>
          <w:sz w:val="28"/>
          <w:szCs w:val="28"/>
          <w:lang w:val="en-US"/>
        </w:rPr>
        <w:t>Procedia Computer Science</w:t>
      </w:r>
      <w:r w:rsidRPr="00125E8A">
        <w:rPr>
          <w:sz w:val="28"/>
          <w:szCs w:val="28"/>
          <w:lang w:val="en-US"/>
        </w:rPr>
        <w:t>, 180, 371</w:t>
      </w:r>
      <w:r w:rsidR="00106D77">
        <w:rPr>
          <w:sz w:val="28"/>
          <w:szCs w:val="28"/>
          <w:lang w:val="en-US"/>
        </w:rPr>
        <w:t>–</w:t>
      </w:r>
      <w:r w:rsidRPr="00125E8A">
        <w:rPr>
          <w:sz w:val="28"/>
          <w:szCs w:val="28"/>
          <w:lang w:val="en-US"/>
        </w:rPr>
        <w:t>380.</w:t>
      </w:r>
      <w:r w:rsidRPr="001728D1">
        <w:rPr>
          <w:sz w:val="28"/>
          <w:szCs w:val="28"/>
          <w:lang w:val="en-US"/>
        </w:rPr>
        <w:t xml:space="preserve"> </w:t>
      </w:r>
      <w:r w:rsidR="00106D77" w:rsidRPr="00106D77">
        <w:rPr>
          <w:sz w:val="28"/>
          <w:szCs w:val="28"/>
          <w:lang w:val="en-US"/>
        </w:rPr>
        <w:t>DOI:</w:t>
      </w:r>
      <w:r w:rsidR="00106D77">
        <w:rPr>
          <w:sz w:val="28"/>
          <w:szCs w:val="28"/>
          <w:lang w:val="en-US"/>
        </w:rPr>
        <w:t xml:space="preserve"> </w:t>
      </w:r>
      <w:r w:rsidR="00106D77" w:rsidRPr="00106D77">
        <w:rPr>
          <w:sz w:val="28"/>
          <w:szCs w:val="28"/>
          <w:lang w:val="en-US"/>
        </w:rPr>
        <w:t>https://doi.org/10.1016/j.procs.2021.01.358</w:t>
      </w:r>
    </w:p>
    <w:p w14:paraId="0A0646D7" w14:textId="556442BD" w:rsidR="00296487" w:rsidRDefault="00296487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96487">
        <w:rPr>
          <w:sz w:val="28"/>
          <w:szCs w:val="28"/>
          <w:lang w:val="en-US"/>
        </w:rPr>
        <w:t xml:space="preserve">Larch M. et al. </w:t>
      </w:r>
      <w:r w:rsidR="00850FE3">
        <w:rPr>
          <w:sz w:val="28"/>
          <w:szCs w:val="28"/>
          <w:lang w:val="en-US"/>
        </w:rPr>
        <w:t>(</w:t>
      </w:r>
      <w:r w:rsidR="00850FE3" w:rsidRPr="00296487">
        <w:rPr>
          <w:sz w:val="28"/>
          <w:szCs w:val="28"/>
          <w:lang w:val="en-US"/>
        </w:rPr>
        <w:t>2022</w:t>
      </w:r>
      <w:r w:rsidR="00850FE3">
        <w:rPr>
          <w:sz w:val="28"/>
          <w:szCs w:val="28"/>
          <w:lang w:val="en-US"/>
        </w:rPr>
        <w:t>)</w:t>
      </w:r>
      <w:r w:rsidR="00850FE3" w:rsidRPr="00296487">
        <w:rPr>
          <w:sz w:val="28"/>
          <w:szCs w:val="28"/>
          <w:lang w:val="en-US"/>
        </w:rPr>
        <w:t>.</w:t>
      </w:r>
      <w:r w:rsidR="00850FE3">
        <w:rPr>
          <w:sz w:val="28"/>
          <w:szCs w:val="28"/>
          <w:lang w:val="en-US"/>
        </w:rPr>
        <w:t xml:space="preserve"> </w:t>
      </w:r>
      <w:r w:rsidRPr="00296487">
        <w:rPr>
          <w:sz w:val="28"/>
          <w:szCs w:val="28"/>
          <w:lang w:val="en-US"/>
        </w:rPr>
        <w:t>Quantifying the impact of economic sanctions on international trade in the energy and mining sectors</w:t>
      </w:r>
      <w:r w:rsidR="00F9081D">
        <w:rPr>
          <w:sz w:val="28"/>
          <w:szCs w:val="28"/>
          <w:lang w:val="en-US"/>
        </w:rPr>
        <w:t>.</w:t>
      </w:r>
      <w:r w:rsidRPr="00296487">
        <w:rPr>
          <w:sz w:val="28"/>
          <w:szCs w:val="28"/>
          <w:lang w:val="en-US"/>
        </w:rPr>
        <w:t xml:space="preserve"> </w:t>
      </w:r>
      <w:r w:rsidRPr="00F9081D">
        <w:rPr>
          <w:i/>
          <w:iCs/>
          <w:sz w:val="28"/>
          <w:szCs w:val="28"/>
          <w:lang w:val="en-US"/>
        </w:rPr>
        <w:t>Economic Inquiry</w:t>
      </w:r>
      <w:r w:rsidR="00F9081D">
        <w:rPr>
          <w:sz w:val="28"/>
          <w:szCs w:val="28"/>
          <w:lang w:val="en-US"/>
        </w:rPr>
        <w:t>,</w:t>
      </w:r>
      <w:r w:rsidRPr="00296487">
        <w:rPr>
          <w:sz w:val="28"/>
          <w:szCs w:val="28"/>
          <w:lang w:val="en-US"/>
        </w:rPr>
        <w:t xml:space="preserve"> 60</w:t>
      </w:r>
      <w:r w:rsidR="00F9081D">
        <w:rPr>
          <w:sz w:val="28"/>
          <w:szCs w:val="28"/>
          <w:lang w:val="en-US"/>
        </w:rPr>
        <w:t>(</w:t>
      </w:r>
      <w:r w:rsidRPr="00296487">
        <w:rPr>
          <w:sz w:val="28"/>
          <w:szCs w:val="28"/>
          <w:lang w:val="en-US"/>
        </w:rPr>
        <w:t>3</w:t>
      </w:r>
      <w:r w:rsidR="00F9081D">
        <w:rPr>
          <w:sz w:val="28"/>
          <w:szCs w:val="28"/>
          <w:lang w:val="en-US"/>
        </w:rPr>
        <w:t>),</w:t>
      </w:r>
      <w:r w:rsidRPr="00296487">
        <w:rPr>
          <w:sz w:val="28"/>
          <w:szCs w:val="28"/>
          <w:lang w:val="en-US"/>
        </w:rPr>
        <w:t xml:space="preserve"> 1038</w:t>
      </w:r>
      <w:r w:rsidR="00F9081D">
        <w:rPr>
          <w:sz w:val="28"/>
          <w:szCs w:val="28"/>
          <w:lang w:val="en-US"/>
        </w:rPr>
        <w:t>–</w:t>
      </w:r>
      <w:r w:rsidRPr="00296487">
        <w:rPr>
          <w:sz w:val="28"/>
          <w:szCs w:val="28"/>
          <w:lang w:val="en-US"/>
        </w:rPr>
        <w:t xml:space="preserve">1063. </w:t>
      </w:r>
      <w:r w:rsidR="00106D77" w:rsidRPr="00106D77">
        <w:rPr>
          <w:sz w:val="28"/>
          <w:szCs w:val="28"/>
          <w:lang w:val="en-US"/>
        </w:rPr>
        <w:t>DOI:</w:t>
      </w:r>
      <w:r w:rsidR="00106D77">
        <w:rPr>
          <w:sz w:val="28"/>
          <w:szCs w:val="28"/>
          <w:lang w:val="en-US"/>
        </w:rPr>
        <w:t xml:space="preserve"> </w:t>
      </w:r>
      <w:r w:rsidR="004C5427" w:rsidRPr="00106D77">
        <w:rPr>
          <w:sz w:val="28"/>
          <w:szCs w:val="28"/>
          <w:lang w:val="en-US"/>
        </w:rPr>
        <w:t>https://doi.org/10.1111/ecin.13077</w:t>
      </w:r>
    </w:p>
    <w:p w14:paraId="586D6EC8" w14:textId="4CFBDDB1" w:rsidR="00047826" w:rsidRPr="00A4788F" w:rsidRDefault="00047826" w:rsidP="00047826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A4788F">
        <w:rPr>
          <w:sz w:val="28"/>
          <w:szCs w:val="28"/>
          <w:lang w:val="en-US"/>
        </w:rPr>
        <w:t>Stępień B., Early B.R., Grauvogel J., Preble K.A., Truskolaski S. (2024). The impact of external pressure on companies’ responses to sanctions</w:t>
      </w:r>
      <w:r w:rsidR="00106D77">
        <w:rPr>
          <w:sz w:val="28"/>
          <w:szCs w:val="28"/>
          <w:lang w:val="en-US"/>
        </w:rPr>
        <w:t xml:space="preserve"> </w:t>
      </w:r>
      <w:r w:rsidRPr="00A4788F">
        <w:rPr>
          <w:sz w:val="28"/>
          <w:szCs w:val="28"/>
          <w:lang w:val="en-US"/>
        </w:rPr>
        <w:t>–</w:t>
      </w:r>
      <w:r w:rsidR="00106D77">
        <w:rPr>
          <w:sz w:val="28"/>
          <w:szCs w:val="28"/>
          <w:lang w:val="en-US"/>
        </w:rPr>
        <w:t xml:space="preserve"> </w:t>
      </w:r>
      <w:r w:rsidRPr="00A4788F">
        <w:rPr>
          <w:sz w:val="28"/>
          <w:szCs w:val="28"/>
          <w:lang w:val="en-US"/>
        </w:rPr>
        <w:t xml:space="preserve">an international comparative </w:t>
      </w:r>
      <w:r w:rsidRPr="00A4788F">
        <w:rPr>
          <w:sz w:val="28"/>
          <w:szCs w:val="28"/>
          <w:lang w:val="en-US"/>
        </w:rPr>
        <w:lastRenderedPageBreak/>
        <w:t xml:space="preserve">study. </w:t>
      </w:r>
      <w:r w:rsidRPr="00106D77">
        <w:rPr>
          <w:i/>
          <w:iCs/>
          <w:sz w:val="28"/>
          <w:szCs w:val="28"/>
          <w:lang w:val="en-US"/>
        </w:rPr>
        <w:t>European Journal on Criminal Policy and Research</w:t>
      </w:r>
      <w:r w:rsidRPr="00A4788F">
        <w:rPr>
          <w:sz w:val="28"/>
          <w:szCs w:val="28"/>
          <w:lang w:val="en-US"/>
        </w:rPr>
        <w:t>, 30(2), 1</w:t>
      </w:r>
      <w:r w:rsidR="00106D77">
        <w:rPr>
          <w:sz w:val="28"/>
          <w:szCs w:val="28"/>
          <w:lang w:val="en-US"/>
        </w:rPr>
        <w:t>–</w:t>
      </w:r>
      <w:r w:rsidRPr="00A4788F">
        <w:rPr>
          <w:sz w:val="28"/>
          <w:szCs w:val="28"/>
          <w:lang w:val="en-US"/>
        </w:rPr>
        <w:t xml:space="preserve">26. </w:t>
      </w:r>
      <w:r w:rsidR="00106D77" w:rsidRPr="00106D77">
        <w:rPr>
          <w:sz w:val="28"/>
          <w:szCs w:val="28"/>
          <w:lang w:val="en-US"/>
        </w:rPr>
        <w:t>DOI:</w:t>
      </w:r>
      <w:r w:rsidR="00106D77">
        <w:rPr>
          <w:sz w:val="28"/>
          <w:szCs w:val="28"/>
          <w:lang w:val="en-US"/>
        </w:rPr>
        <w:t xml:space="preserve"> </w:t>
      </w:r>
      <w:r w:rsidRPr="00A4788F">
        <w:rPr>
          <w:sz w:val="28"/>
          <w:szCs w:val="28"/>
          <w:lang w:val="en-US"/>
        </w:rPr>
        <w:t>https://doi.org/10.1007/s10610-024-09576-y</w:t>
      </w:r>
    </w:p>
    <w:p w14:paraId="667E6443" w14:textId="02937A8B" w:rsidR="00435954" w:rsidRDefault="004C5427" w:rsidP="00435954">
      <w:pPr>
        <w:spacing w:line="360" w:lineRule="auto"/>
        <w:ind w:firstLine="709"/>
        <w:rPr>
          <w:sz w:val="28"/>
          <w:szCs w:val="28"/>
        </w:rPr>
      </w:pPr>
      <w:r w:rsidRPr="004C5427">
        <w:rPr>
          <w:sz w:val="28"/>
          <w:szCs w:val="28"/>
          <w:lang w:val="en-US"/>
        </w:rPr>
        <w:t xml:space="preserve">Tavrikov D.M., Yashalova N.N. </w:t>
      </w:r>
      <w:r w:rsidR="00850FE3" w:rsidRPr="004C5427">
        <w:rPr>
          <w:sz w:val="28"/>
          <w:szCs w:val="28"/>
          <w:lang w:val="en-US"/>
        </w:rPr>
        <w:t>(2024)</w:t>
      </w:r>
      <w:r w:rsidR="00850FE3">
        <w:rPr>
          <w:sz w:val="28"/>
          <w:szCs w:val="28"/>
          <w:lang w:val="en-US"/>
        </w:rPr>
        <w:t xml:space="preserve">. </w:t>
      </w:r>
      <w:r w:rsidRPr="004C5427">
        <w:rPr>
          <w:sz w:val="28"/>
          <w:szCs w:val="28"/>
          <w:lang w:val="en-US"/>
        </w:rPr>
        <w:t xml:space="preserve">Sanctions </w:t>
      </w:r>
      <w:r w:rsidR="00850FE3" w:rsidRPr="004C5427">
        <w:rPr>
          <w:sz w:val="28"/>
          <w:szCs w:val="28"/>
          <w:lang w:val="en-US"/>
        </w:rPr>
        <w:t xml:space="preserve">pressure </w:t>
      </w:r>
      <w:r w:rsidRPr="004C5427">
        <w:rPr>
          <w:sz w:val="28"/>
          <w:szCs w:val="28"/>
          <w:lang w:val="en-US"/>
        </w:rPr>
        <w:t xml:space="preserve">on the </w:t>
      </w:r>
      <w:r w:rsidR="00850FE3" w:rsidRPr="004C5427">
        <w:rPr>
          <w:sz w:val="28"/>
          <w:szCs w:val="28"/>
          <w:lang w:val="en-US"/>
        </w:rPr>
        <w:t>metalware industry</w:t>
      </w:r>
      <w:r w:rsidRPr="004C5427">
        <w:rPr>
          <w:sz w:val="28"/>
          <w:szCs w:val="28"/>
          <w:lang w:val="en-US"/>
        </w:rPr>
        <w:t xml:space="preserve">: </w:t>
      </w:r>
      <w:r w:rsidR="00106D77">
        <w:rPr>
          <w:sz w:val="28"/>
          <w:szCs w:val="28"/>
          <w:lang w:val="en-US"/>
        </w:rPr>
        <w:t>P</w:t>
      </w:r>
      <w:r w:rsidR="00850FE3" w:rsidRPr="004C5427">
        <w:rPr>
          <w:sz w:val="28"/>
          <w:szCs w:val="28"/>
          <w:lang w:val="en-US"/>
        </w:rPr>
        <w:t xml:space="preserve">roblems </w:t>
      </w:r>
      <w:r w:rsidRPr="004C5427">
        <w:rPr>
          <w:sz w:val="28"/>
          <w:szCs w:val="28"/>
          <w:lang w:val="en-US"/>
        </w:rPr>
        <w:t xml:space="preserve">and </w:t>
      </w:r>
      <w:r w:rsidR="00850FE3" w:rsidRPr="004C5427">
        <w:rPr>
          <w:sz w:val="28"/>
          <w:szCs w:val="28"/>
          <w:lang w:val="en-US"/>
        </w:rPr>
        <w:t>ways to ov</w:t>
      </w:r>
      <w:r w:rsidRPr="004C5427">
        <w:rPr>
          <w:sz w:val="28"/>
          <w:szCs w:val="28"/>
          <w:lang w:val="en-US"/>
        </w:rPr>
        <w:t xml:space="preserve">ercome </w:t>
      </w:r>
      <w:r w:rsidR="00850FE3" w:rsidRPr="004C5427">
        <w:rPr>
          <w:sz w:val="28"/>
          <w:szCs w:val="28"/>
          <w:lang w:val="en-US"/>
        </w:rPr>
        <w:t>them</w:t>
      </w:r>
      <w:r w:rsidRPr="004C5427">
        <w:rPr>
          <w:sz w:val="28"/>
          <w:szCs w:val="28"/>
          <w:lang w:val="en-US"/>
        </w:rPr>
        <w:t xml:space="preserve">. </w:t>
      </w:r>
      <w:r w:rsidRPr="00850FE3">
        <w:rPr>
          <w:i/>
          <w:iCs/>
          <w:sz w:val="28"/>
          <w:szCs w:val="28"/>
          <w:lang w:val="en-US"/>
        </w:rPr>
        <w:t>Steel</w:t>
      </w:r>
      <w:r w:rsidRPr="00435954">
        <w:rPr>
          <w:i/>
          <w:iCs/>
          <w:sz w:val="28"/>
          <w:szCs w:val="28"/>
        </w:rPr>
        <w:t xml:space="preserve"> </w:t>
      </w:r>
      <w:r w:rsidRPr="00850FE3">
        <w:rPr>
          <w:i/>
          <w:iCs/>
          <w:sz w:val="28"/>
          <w:szCs w:val="28"/>
          <w:lang w:val="en-US"/>
        </w:rPr>
        <w:t>Transl</w:t>
      </w:r>
      <w:r w:rsidR="00F9081D" w:rsidRPr="00435954">
        <w:rPr>
          <w:sz w:val="28"/>
          <w:szCs w:val="28"/>
        </w:rPr>
        <w:t>.,</w:t>
      </w:r>
      <w:r w:rsidRPr="00435954">
        <w:rPr>
          <w:sz w:val="28"/>
          <w:szCs w:val="28"/>
        </w:rPr>
        <w:t xml:space="preserve"> 54</w:t>
      </w:r>
      <w:r w:rsidR="00F9081D" w:rsidRPr="00435954">
        <w:rPr>
          <w:sz w:val="28"/>
          <w:szCs w:val="28"/>
        </w:rPr>
        <w:t>,</w:t>
      </w:r>
      <w:r w:rsidRPr="00435954">
        <w:rPr>
          <w:sz w:val="28"/>
          <w:szCs w:val="28"/>
        </w:rPr>
        <w:t xml:space="preserve"> 1176–1180. </w:t>
      </w:r>
      <w:r w:rsidR="00106D77" w:rsidRPr="00106D77">
        <w:rPr>
          <w:sz w:val="28"/>
          <w:szCs w:val="28"/>
        </w:rPr>
        <w:t>DOI:</w:t>
      </w:r>
      <w:r w:rsidR="00106D77" w:rsidRPr="00651342">
        <w:rPr>
          <w:sz w:val="28"/>
          <w:szCs w:val="28"/>
        </w:rPr>
        <w:t xml:space="preserve"> </w:t>
      </w:r>
      <w:r w:rsidR="00106D77" w:rsidRPr="00106D77">
        <w:rPr>
          <w:sz w:val="28"/>
          <w:szCs w:val="28"/>
          <w:lang w:val="en-US"/>
        </w:rPr>
        <w:t>https</w:t>
      </w:r>
      <w:r w:rsidR="00106D77" w:rsidRPr="00106D77">
        <w:rPr>
          <w:sz w:val="28"/>
          <w:szCs w:val="28"/>
        </w:rPr>
        <w:t>://</w:t>
      </w:r>
      <w:r w:rsidR="00106D77" w:rsidRPr="00106D77">
        <w:rPr>
          <w:sz w:val="28"/>
          <w:szCs w:val="28"/>
          <w:lang w:val="en-US"/>
        </w:rPr>
        <w:t>doi</w:t>
      </w:r>
      <w:r w:rsidR="00106D77" w:rsidRPr="00106D77">
        <w:rPr>
          <w:sz w:val="28"/>
          <w:szCs w:val="28"/>
        </w:rPr>
        <w:t>.</w:t>
      </w:r>
      <w:r w:rsidR="00106D77" w:rsidRPr="00106D77">
        <w:rPr>
          <w:sz w:val="28"/>
          <w:szCs w:val="28"/>
          <w:lang w:val="en-US"/>
        </w:rPr>
        <w:t>org</w:t>
      </w:r>
      <w:r w:rsidR="00106D77" w:rsidRPr="00106D77">
        <w:rPr>
          <w:sz w:val="28"/>
          <w:szCs w:val="28"/>
        </w:rPr>
        <w:t>/10.3103/</w:t>
      </w:r>
      <w:r w:rsidR="00106D77" w:rsidRPr="00106D77">
        <w:rPr>
          <w:sz w:val="28"/>
          <w:szCs w:val="28"/>
          <w:lang w:val="en-US"/>
        </w:rPr>
        <w:t>S</w:t>
      </w:r>
      <w:r w:rsidR="00106D77" w:rsidRPr="00106D77">
        <w:rPr>
          <w:sz w:val="28"/>
          <w:szCs w:val="28"/>
        </w:rPr>
        <w:t>0967091225700056</w:t>
      </w:r>
      <w:r w:rsidRPr="00435954">
        <w:rPr>
          <w:sz w:val="28"/>
          <w:szCs w:val="28"/>
        </w:rPr>
        <w:t>.</w:t>
      </w:r>
    </w:p>
    <w:p w14:paraId="3E472322" w14:textId="77777777" w:rsidR="00435954" w:rsidRDefault="00435954" w:rsidP="00435954">
      <w:pPr>
        <w:spacing w:line="360" w:lineRule="auto"/>
        <w:ind w:firstLine="709"/>
        <w:rPr>
          <w:sz w:val="28"/>
          <w:szCs w:val="28"/>
        </w:rPr>
      </w:pPr>
    </w:p>
    <w:p w14:paraId="20288624" w14:textId="77777777" w:rsidR="00435954" w:rsidRDefault="00435954" w:rsidP="00435954">
      <w:pPr>
        <w:spacing w:line="360" w:lineRule="auto"/>
        <w:ind w:firstLine="709"/>
        <w:rPr>
          <w:sz w:val="28"/>
          <w:szCs w:val="28"/>
        </w:rPr>
      </w:pPr>
    </w:p>
    <w:p w14:paraId="14B6FFFD" w14:textId="77777777" w:rsidR="00435954" w:rsidRPr="00F73946" w:rsidRDefault="00435954" w:rsidP="00435954">
      <w:pPr>
        <w:spacing w:line="360" w:lineRule="auto"/>
        <w:ind w:firstLine="709"/>
        <w:rPr>
          <w:sz w:val="28"/>
          <w:szCs w:val="28"/>
        </w:rPr>
      </w:pPr>
      <w:r w:rsidRPr="00F73946">
        <w:rPr>
          <w:sz w:val="28"/>
          <w:szCs w:val="28"/>
        </w:rPr>
        <w:t>Информация об авторах</w:t>
      </w:r>
    </w:p>
    <w:p w14:paraId="612488F2" w14:textId="59BF0AE9" w:rsidR="00435954" w:rsidRPr="00F73946" w:rsidRDefault="00435954" w:rsidP="0037059B">
      <w:pPr>
        <w:spacing w:line="276" w:lineRule="auto"/>
        <w:ind w:left="-142"/>
        <w:jc w:val="both"/>
        <w:rPr>
          <w:sz w:val="28"/>
          <w:szCs w:val="28"/>
        </w:rPr>
      </w:pPr>
      <w:r w:rsidRPr="00F73946">
        <w:rPr>
          <w:rFonts w:eastAsia="Times New Roman" w:cs="Times New Roman"/>
          <w:sz w:val="28"/>
          <w:szCs w:val="28"/>
          <w:lang w:eastAsia="ru-RU"/>
        </w:rPr>
        <w:t>Елена Юрьевна</w:t>
      </w:r>
      <w:r w:rsidRPr="00F73946">
        <w:rPr>
          <w:b/>
          <w:bCs/>
          <w:sz w:val="28"/>
          <w:szCs w:val="28"/>
        </w:rPr>
        <w:t xml:space="preserve"> </w:t>
      </w:r>
      <w:r w:rsidRPr="00F73946">
        <w:rPr>
          <w:rFonts w:eastAsia="Times New Roman" w:cs="Times New Roman"/>
          <w:sz w:val="28"/>
          <w:szCs w:val="28"/>
          <w:lang w:eastAsia="ru-RU"/>
        </w:rPr>
        <w:t>Широкова – младший научный сотрудник,</w:t>
      </w:r>
      <w:r w:rsidR="00F73946">
        <w:rPr>
          <w:rFonts w:eastAsia="Times New Roman" w:cs="Times New Roman"/>
          <w:sz w:val="28"/>
          <w:szCs w:val="28"/>
          <w:lang w:eastAsia="ru-RU"/>
        </w:rPr>
        <w:t xml:space="preserve"> </w:t>
      </w:r>
      <w:r w:rsidRPr="00F73946">
        <w:rPr>
          <w:rFonts w:cs="Times New Roman"/>
          <w:color w:val="333333"/>
          <w:sz w:val="28"/>
          <w:szCs w:val="28"/>
          <w:shd w:val="clear" w:color="auto" w:fill="FFFFFF"/>
        </w:rPr>
        <w:t>Вологодский научный центр</w:t>
      </w:r>
      <w:r w:rsidR="00F73946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 w:rsidRPr="00F73946">
        <w:rPr>
          <w:rFonts w:cs="Times New Roman"/>
          <w:color w:val="333333"/>
          <w:sz w:val="28"/>
          <w:szCs w:val="28"/>
          <w:shd w:val="clear" w:color="auto" w:fill="FFFFFF"/>
        </w:rPr>
        <w:t xml:space="preserve">Российской академии наук (Российская Федерация, 160014, г. Вологда, ул. Горького, д. 56а; </w:t>
      </w:r>
      <w:r w:rsidRPr="00F73946">
        <w:rPr>
          <w:bCs/>
          <w:sz w:val="28"/>
          <w:szCs w:val="28"/>
          <w:lang w:val="en-US"/>
        </w:rPr>
        <w:t>e</w:t>
      </w:r>
      <w:r w:rsidRPr="00F73946">
        <w:rPr>
          <w:bCs/>
          <w:sz w:val="28"/>
          <w:szCs w:val="28"/>
        </w:rPr>
        <w:t>-</w:t>
      </w:r>
      <w:r w:rsidRPr="00F73946">
        <w:rPr>
          <w:bCs/>
          <w:sz w:val="28"/>
          <w:szCs w:val="28"/>
          <w:lang w:val="en-US"/>
        </w:rPr>
        <w:t>mail</w:t>
      </w:r>
      <w:r w:rsidRPr="00F73946">
        <w:rPr>
          <w:bCs/>
          <w:sz w:val="28"/>
          <w:szCs w:val="28"/>
        </w:rPr>
        <w:t xml:space="preserve">: </w:t>
      </w:r>
      <w:r w:rsidRPr="00F73946">
        <w:rPr>
          <w:rFonts w:eastAsia="Times New Roman" w:cs="Times New Roman"/>
          <w:sz w:val="28"/>
          <w:szCs w:val="28"/>
          <w:lang w:val="en-US" w:eastAsia="ru-RU"/>
        </w:rPr>
        <w:t>shir</w:t>
      </w:r>
      <w:r w:rsidRPr="00F73946">
        <w:rPr>
          <w:rFonts w:eastAsia="Times New Roman" w:cs="Times New Roman"/>
          <w:sz w:val="28"/>
          <w:szCs w:val="28"/>
          <w:lang w:eastAsia="ru-RU"/>
        </w:rPr>
        <w:t>11@</w:t>
      </w:r>
      <w:r w:rsidRPr="00F73946">
        <w:rPr>
          <w:rFonts w:eastAsia="Times New Roman" w:cs="Times New Roman"/>
          <w:sz w:val="28"/>
          <w:szCs w:val="28"/>
          <w:lang w:val="en-US" w:eastAsia="ru-RU"/>
        </w:rPr>
        <w:t>bk</w:t>
      </w:r>
      <w:r w:rsidRPr="00F73946">
        <w:rPr>
          <w:rFonts w:eastAsia="Times New Roman" w:cs="Times New Roman"/>
          <w:sz w:val="28"/>
          <w:szCs w:val="28"/>
          <w:lang w:eastAsia="ru-RU"/>
        </w:rPr>
        <w:t>.</w:t>
      </w:r>
      <w:r w:rsidRPr="00F73946">
        <w:rPr>
          <w:rFonts w:eastAsia="Times New Roman" w:cs="Times New Roman"/>
          <w:sz w:val="28"/>
          <w:szCs w:val="28"/>
          <w:lang w:val="en-US" w:eastAsia="ru-RU"/>
        </w:rPr>
        <w:t>ru</w:t>
      </w:r>
      <w:r w:rsidRPr="00F73946">
        <w:rPr>
          <w:rFonts w:eastAsia="Times New Roman" w:cs="Times New Roman"/>
          <w:sz w:val="28"/>
          <w:szCs w:val="28"/>
          <w:lang w:eastAsia="ru-RU"/>
        </w:rPr>
        <w:t>)</w:t>
      </w:r>
    </w:p>
    <w:p w14:paraId="7455E34B" w14:textId="3A62D0D9" w:rsidR="004C5427" w:rsidRPr="00F73946" w:rsidRDefault="00435954" w:rsidP="0037059B">
      <w:pPr>
        <w:ind w:left="-142"/>
        <w:jc w:val="both"/>
        <w:rPr>
          <w:sz w:val="28"/>
          <w:szCs w:val="28"/>
        </w:rPr>
      </w:pPr>
      <w:r w:rsidRPr="00F73946">
        <w:rPr>
          <w:rFonts w:eastAsia="Times New Roman" w:cs="Times New Roman"/>
          <w:sz w:val="28"/>
          <w:szCs w:val="28"/>
          <w:lang w:eastAsia="ru-RU"/>
        </w:rPr>
        <w:t>Евгений Владимирович Л</w:t>
      </w:r>
      <w:r w:rsidR="00F73946" w:rsidRPr="00F73946">
        <w:rPr>
          <w:rFonts w:eastAsia="Times New Roman" w:cs="Times New Roman"/>
          <w:sz w:val="28"/>
          <w:szCs w:val="28"/>
          <w:lang w:eastAsia="ru-RU"/>
        </w:rPr>
        <w:t>укин</w:t>
      </w:r>
      <w:r w:rsidRPr="00F73946">
        <w:rPr>
          <w:rFonts w:eastAsia="Times New Roman" w:cs="Times New Roman"/>
          <w:sz w:val="28"/>
          <w:szCs w:val="28"/>
          <w:lang w:eastAsia="ru-RU"/>
        </w:rPr>
        <w:t xml:space="preserve"> – кандидат экономических наук,</w:t>
      </w:r>
      <w:r w:rsidR="00F73946" w:rsidRPr="00F73946">
        <w:rPr>
          <w:rFonts w:cs="Times New Roman"/>
          <w:color w:val="333333"/>
          <w:sz w:val="28"/>
          <w:szCs w:val="28"/>
          <w:shd w:val="clear" w:color="auto" w:fill="FFFFFF"/>
        </w:rPr>
        <w:t xml:space="preserve"> заведующий Центром структурных исследований и прогнозирования территориального развития,</w:t>
      </w:r>
      <w:r w:rsidR="0037059B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F73946" w:rsidRPr="00F73946">
        <w:rPr>
          <w:rFonts w:cs="Times New Roman"/>
          <w:color w:val="333333"/>
          <w:sz w:val="28"/>
          <w:szCs w:val="28"/>
          <w:shd w:val="clear" w:color="auto" w:fill="FFFFFF"/>
        </w:rPr>
        <w:t>ведущий научный сотрудник</w:t>
      </w:r>
      <w:r w:rsidR="0037059B">
        <w:rPr>
          <w:rFonts w:cs="Times New Roman"/>
          <w:color w:val="333333"/>
          <w:sz w:val="28"/>
          <w:szCs w:val="28"/>
          <w:shd w:val="clear" w:color="auto" w:fill="FFFFFF"/>
        </w:rPr>
        <w:t>,</w:t>
      </w:r>
      <w:r w:rsidRPr="00F73946">
        <w:rPr>
          <w:rFonts w:cs="Times New Roman"/>
          <w:color w:val="333333"/>
          <w:sz w:val="28"/>
          <w:szCs w:val="28"/>
          <w:shd w:val="clear" w:color="auto" w:fill="FFFFFF"/>
        </w:rPr>
        <w:t xml:space="preserve"> Вологодский научный центр Российской академии наук (Российская Федерация, 160014, г. Вологда, ул. Горького, д. 56а; </w:t>
      </w:r>
      <w:r w:rsidRPr="00F73946">
        <w:rPr>
          <w:bCs/>
          <w:sz w:val="28"/>
          <w:szCs w:val="28"/>
          <w:lang w:val="en-US"/>
        </w:rPr>
        <w:t>e</w:t>
      </w:r>
      <w:r w:rsidRPr="00F73946">
        <w:rPr>
          <w:bCs/>
          <w:sz w:val="28"/>
          <w:szCs w:val="28"/>
        </w:rPr>
        <w:t>-</w:t>
      </w:r>
      <w:r w:rsidRPr="00F73946">
        <w:rPr>
          <w:bCs/>
          <w:sz w:val="28"/>
          <w:szCs w:val="28"/>
          <w:lang w:val="en-US"/>
        </w:rPr>
        <w:t>mail</w:t>
      </w:r>
      <w:r w:rsidRPr="00F73946">
        <w:rPr>
          <w:bCs/>
          <w:sz w:val="28"/>
          <w:szCs w:val="28"/>
        </w:rPr>
        <w:t xml:space="preserve">: </w:t>
      </w:r>
      <w:r w:rsidRPr="00F73946">
        <w:rPr>
          <w:rFonts w:cs="Times New Roman"/>
          <w:color w:val="333333"/>
          <w:sz w:val="28"/>
          <w:szCs w:val="28"/>
          <w:shd w:val="clear" w:color="auto" w:fill="FFFFFF"/>
          <w:lang w:val="en-US"/>
        </w:rPr>
        <w:t>lukin</w:t>
      </w:r>
      <w:r w:rsidRPr="00F73946">
        <w:rPr>
          <w:rFonts w:cs="Times New Roman"/>
          <w:color w:val="333333"/>
          <w:sz w:val="28"/>
          <w:szCs w:val="28"/>
          <w:shd w:val="clear" w:color="auto" w:fill="FFFFFF"/>
        </w:rPr>
        <w:t>_</w:t>
      </w:r>
      <w:r w:rsidRPr="00F73946">
        <w:rPr>
          <w:rFonts w:cs="Times New Roman"/>
          <w:color w:val="333333"/>
          <w:sz w:val="28"/>
          <w:szCs w:val="28"/>
          <w:shd w:val="clear" w:color="auto" w:fill="FFFFFF"/>
          <w:lang w:val="en-US"/>
        </w:rPr>
        <w:t>ev</w:t>
      </w:r>
      <w:r w:rsidRPr="00F73946">
        <w:rPr>
          <w:rFonts w:cs="Times New Roman"/>
          <w:color w:val="333333"/>
          <w:sz w:val="28"/>
          <w:szCs w:val="28"/>
          <w:shd w:val="clear" w:color="auto" w:fill="FFFFFF"/>
        </w:rPr>
        <w:t>@</w:t>
      </w:r>
      <w:r w:rsidRPr="00F73946">
        <w:rPr>
          <w:rFonts w:cs="Times New Roman"/>
          <w:color w:val="333333"/>
          <w:sz w:val="28"/>
          <w:szCs w:val="28"/>
          <w:shd w:val="clear" w:color="auto" w:fill="FFFFFF"/>
          <w:lang w:val="en-US"/>
        </w:rPr>
        <w:t>list</w:t>
      </w:r>
      <w:r w:rsidRPr="00F73946">
        <w:rPr>
          <w:rFonts w:cs="Times New Roman"/>
          <w:color w:val="333333"/>
          <w:sz w:val="28"/>
          <w:szCs w:val="28"/>
          <w:shd w:val="clear" w:color="auto" w:fill="FFFFFF"/>
        </w:rPr>
        <w:t>.</w:t>
      </w:r>
      <w:r w:rsidRPr="00F73946">
        <w:rPr>
          <w:rFonts w:cs="Times New Roman"/>
          <w:color w:val="333333"/>
          <w:sz w:val="28"/>
          <w:szCs w:val="28"/>
          <w:shd w:val="clear" w:color="auto" w:fill="FFFFFF"/>
          <w:lang w:val="en-US"/>
        </w:rPr>
        <w:t>ru</w:t>
      </w:r>
      <w:r w:rsidRPr="00F73946">
        <w:rPr>
          <w:rFonts w:cs="Times New Roman"/>
          <w:color w:val="333333"/>
          <w:sz w:val="28"/>
          <w:szCs w:val="28"/>
          <w:shd w:val="clear" w:color="auto" w:fill="FFFFFF"/>
        </w:rPr>
        <w:t>)</w:t>
      </w:r>
    </w:p>
    <w:sectPr w:rsidR="004C5427" w:rsidRPr="00F73946" w:rsidSect="000763B6">
      <w:footerReference w:type="default" r:id="rId24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6F76B6" w14:textId="77777777" w:rsidR="002563F5" w:rsidRDefault="002563F5" w:rsidP="0027643A">
      <w:r>
        <w:separator/>
      </w:r>
    </w:p>
  </w:endnote>
  <w:endnote w:type="continuationSeparator" w:id="0">
    <w:p w14:paraId="41A3F36F" w14:textId="77777777" w:rsidR="002563F5" w:rsidRDefault="002563F5" w:rsidP="00276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347764512"/>
      <w:docPartObj>
        <w:docPartGallery w:val="Page Numbers (Bottom of Page)"/>
        <w:docPartUnique/>
      </w:docPartObj>
    </w:sdtPr>
    <w:sdtEndPr/>
    <w:sdtContent>
      <w:p w14:paraId="36AE959F" w14:textId="63FA00FE" w:rsidR="002A316B" w:rsidRDefault="002A316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5CAA172A" w14:textId="77777777" w:rsidR="002A316B" w:rsidRDefault="002A316B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D8F633D" w14:textId="77777777" w:rsidR="002563F5" w:rsidRDefault="002563F5" w:rsidP="0027643A">
      <w:r>
        <w:separator/>
      </w:r>
    </w:p>
  </w:footnote>
  <w:footnote w:type="continuationSeparator" w:id="0">
    <w:p w14:paraId="7A2F5045" w14:textId="77777777" w:rsidR="002563F5" w:rsidRDefault="002563F5" w:rsidP="0027643A">
      <w:r>
        <w:continuationSeparator/>
      </w:r>
    </w:p>
  </w:footnote>
  <w:footnote w:id="1">
    <w:p w14:paraId="6C123CFC" w14:textId="23F24C3C" w:rsidR="002A316B" w:rsidRPr="0005514B" w:rsidRDefault="002A316B" w:rsidP="002F548E">
      <w:pPr>
        <w:pStyle w:val="a4"/>
        <w:jc w:val="both"/>
        <w:rPr>
          <w:lang w:val="en-US"/>
        </w:rPr>
      </w:pPr>
      <w:r>
        <w:rPr>
          <w:rStyle w:val="a6"/>
        </w:rPr>
        <w:footnoteRef/>
      </w:r>
      <w:r>
        <w:t xml:space="preserve"> </w:t>
      </w:r>
      <w:r w:rsidRPr="002F548E">
        <w:t>Ключ на финиш: как российская промышленность страдает от высоких кредитных ставок</w:t>
      </w:r>
      <w:r>
        <w:t xml:space="preserve"> // </w:t>
      </w:r>
      <w:r>
        <w:rPr>
          <w:lang w:val="en-US"/>
        </w:rPr>
        <w:t>Forbes</w:t>
      </w:r>
      <w:r w:rsidRPr="00EE37EC">
        <w:t xml:space="preserve">. </w:t>
      </w:r>
      <w:r>
        <w:rPr>
          <w:lang w:val="en-US"/>
        </w:rPr>
        <w:t>URL</w:t>
      </w:r>
      <w:r w:rsidRPr="0005514B">
        <w:rPr>
          <w:lang w:val="en-US"/>
        </w:rPr>
        <w:t>: https://www.forbes.ru/biznes/524672-kluc-na-finis-kak-rossijskaa-promyslennost-stradaet-ot-vysokih-kreditnyh-stavok</w:t>
      </w:r>
    </w:p>
  </w:footnote>
  <w:footnote w:id="2">
    <w:p w14:paraId="097BA4BE" w14:textId="46F79073" w:rsidR="002A316B" w:rsidRPr="00B632E5" w:rsidRDefault="002A316B" w:rsidP="004C493A">
      <w:pPr>
        <w:pStyle w:val="a4"/>
        <w:jc w:val="both"/>
        <w:rPr>
          <w:lang w:val="en-US"/>
        </w:rPr>
      </w:pPr>
      <w:r>
        <w:rPr>
          <w:rStyle w:val="a6"/>
        </w:rPr>
        <w:footnoteRef/>
      </w:r>
      <w:r>
        <w:t xml:space="preserve"> </w:t>
      </w:r>
      <w:r w:rsidRPr="004C493A">
        <w:t>Состояние российской экономики и деятельность компаний: результаты мониторинга РСПП в 2024 году</w:t>
      </w:r>
      <w:r>
        <w:t xml:space="preserve">. </w:t>
      </w:r>
      <w:r>
        <w:rPr>
          <w:lang w:val="en-US"/>
        </w:rPr>
        <w:t>URL</w:t>
      </w:r>
      <w:r w:rsidRPr="00B632E5">
        <w:rPr>
          <w:lang w:val="en-US"/>
        </w:rPr>
        <w:t xml:space="preserve">: </w:t>
      </w:r>
      <w:r w:rsidRPr="004C493A">
        <w:rPr>
          <w:lang w:val="en-US"/>
        </w:rPr>
        <w:t>https</w:t>
      </w:r>
      <w:r w:rsidRPr="00B632E5">
        <w:rPr>
          <w:lang w:val="en-US"/>
        </w:rPr>
        <w:t>://</w:t>
      </w:r>
      <w:r w:rsidRPr="004C493A">
        <w:rPr>
          <w:lang w:val="en-US"/>
        </w:rPr>
        <w:t>rspp</w:t>
      </w:r>
      <w:r w:rsidRPr="00B632E5">
        <w:rPr>
          <w:lang w:val="en-US"/>
        </w:rPr>
        <w:t>.</w:t>
      </w:r>
      <w:r w:rsidRPr="004C493A">
        <w:rPr>
          <w:lang w:val="en-US"/>
        </w:rPr>
        <w:t>ru</w:t>
      </w:r>
      <w:r w:rsidRPr="00B632E5">
        <w:rPr>
          <w:lang w:val="en-US"/>
        </w:rPr>
        <w:t>/</w:t>
      </w:r>
      <w:r w:rsidRPr="004C493A">
        <w:rPr>
          <w:lang w:val="en-US"/>
        </w:rPr>
        <w:t>activity</w:t>
      </w:r>
      <w:r w:rsidRPr="00B632E5">
        <w:rPr>
          <w:lang w:val="en-US"/>
        </w:rPr>
        <w:t>/</w:t>
      </w:r>
      <w:r w:rsidRPr="004C493A">
        <w:rPr>
          <w:lang w:val="en-US"/>
        </w:rPr>
        <w:t>analytics</w:t>
      </w:r>
      <w:r w:rsidRPr="00B632E5">
        <w:rPr>
          <w:lang w:val="en-US"/>
        </w:rPr>
        <w:t>/</w:t>
      </w:r>
      <w:r w:rsidRPr="004C493A">
        <w:rPr>
          <w:lang w:val="en-US"/>
        </w:rPr>
        <w:t>sostoyanie</w:t>
      </w:r>
      <w:r w:rsidRPr="00B632E5">
        <w:rPr>
          <w:lang w:val="en-US"/>
        </w:rPr>
        <w:t>-</w:t>
      </w:r>
      <w:r w:rsidRPr="004C493A">
        <w:rPr>
          <w:lang w:val="en-US"/>
        </w:rPr>
        <w:t>rossiyskoy</w:t>
      </w:r>
      <w:r w:rsidRPr="00B632E5">
        <w:rPr>
          <w:lang w:val="en-US"/>
        </w:rPr>
        <w:t>-</w:t>
      </w:r>
      <w:r w:rsidRPr="004C493A">
        <w:rPr>
          <w:lang w:val="en-US"/>
        </w:rPr>
        <w:t>ekonomiki</w:t>
      </w:r>
      <w:r w:rsidRPr="00B632E5">
        <w:rPr>
          <w:lang w:val="en-US"/>
        </w:rPr>
        <w:t>-</w:t>
      </w:r>
      <w:r w:rsidRPr="004C493A">
        <w:rPr>
          <w:lang w:val="en-US"/>
        </w:rPr>
        <w:t>i</w:t>
      </w:r>
      <w:r w:rsidRPr="00B632E5">
        <w:rPr>
          <w:lang w:val="en-US"/>
        </w:rPr>
        <w:t>-</w:t>
      </w:r>
      <w:r w:rsidRPr="004C493A">
        <w:rPr>
          <w:lang w:val="en-US"/>
        </w:rPr>
        <w:t>deyatelnost</w:t>
      </w:r>
      <w:r w:rsidRPr="00B632E5">
        <w:rPr>
          <w:lang w:val="en-US"/>
        </w:rPr>
        <w:t>-</w:t>
      </w:r>
      <w:r w:rsidRPr="004C493A">
        <w:rPr>
          <w:lang w:val="en-US"/>
        </w:rPr>
        <w:t>kompaniy</w:t>
      </w:r>
      <w:r w:rsidRPr="00B632E5">
        <w:rPr>
          <w:lang w:val="en-US"/>
        </w:rPr>
        <w:t>-</w:t>
      </w:r>
      <w:r w:rsidRPr="004C493A">
        <w:rPr>
          <w:lang w:val="en-US"/>
        </w:rPr>
        <w:t>rezultaty</w:t>
      </w:r>
      <w:r w:rsidRPr="00B632E5">
        <w:rPr>
          <w:lang w:val="en-US"/>
        </w:rPr>
        <w:t>-</w:t>
      </w:r>
      <w:r w:rsidRPr="004C493A">
        <w:rPr>
          <w:lang w:val="en-US"/>
        </w:rPr>
        <w:t>monitoringa</w:t>
      </w:r>
      <w:r w:rsidRPr="00B632E5">
        <w:rPr>
          <w:lang w:val="en-US"/>
        </w:rPr>
        <w:t>-</w:t>
      </w:r>
      <w:r w:rsidRPr="004C493A">
        <w:rPr>
          <w:lang w:val="en-US"/>
        </w:rPr>
        <w:t>rspp</w:t>
      </w:r>
      <w:r w:rsidRPr="00B632E5">
        <w:rPr>
          <w:lang w:val="en-US"/>
        </w:rPr>
        <w:t>-</w:t>
      </w:r>
      <w:r w:rsidRPr="004C493A">
        <w:rPr>
          <w:lang w:val="en-US"/>
        </w:rPr>
        <w:t>v</w:t>
      </w:r>
      <w:r w:rsidRPr="00B632E5">
        <w:rPr>
          <w:lang w:val="en-US"/>
        </w:rPr>
        <w:t>-2024-</w:t>
      </w:r>
      <w:r w:rsidRPr="004C493A">
        <w:rPr>
          <w:lang w:val="en-US"/>
        </w:rPr>
        <w:t>godu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7405B32"/>
    <w:multiLevelType w:val="hybridMultilevel"/>
    <w:tmpl w:val="CB22609C"/>
    <w:lvl w:ilvl="0" w:tplc="3F7E51C0">
      <w:numFmt w:val="bullet"/>
      <w:lvlText w:val="–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4FE12BC4"/>
    <w:multiLevelType w:val="hybridMultilevel"/>
    <w:tmpl w:val="5DD67438"/>
    <w:lvl w:ilvl="0" w:tplc="F9942E4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D1A2F"/>
    <w:multiLevelType w:val="hybridMultilevel"/>
    <w:tmpl w:val="77BABF28"/>
    <w:lvl w:ilvl="0" w:tplc="EF760AC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923"/>
    <w:rsid w:val="000021BF"/>
    <w:rsid w:val="00002F93"/>
    <w:rsid w:val="000073B1"/>
    <w:rsid w:val="00012279"/>
    <w:rsid w:val="00012CA7"/>
    <w:rsid w:val="00013408"/>
    <w:rsid w:val="00013848"/>
    <w:rsid w:val="000231A9"/>
    <w:rsid w:val="00024C85"/>
    <w:rsid w:val="00024C86"/>
    <w:rsid w:val="00026C8C"/>
    <w:rsid w:val="00030E33"/>
    <w:rsid w:val="00031465"/>
    <w:rsid w:val="000332B5"/>
    <w:rsid w:val="00033FCF"/>
    <w:rsid w:val="00034709"/>
    <w:rsid w:val="00040AEB"/>
    <w:rsid w:val="00041704"/>
    <w:rsid w:val="00042285"/>
    <w:rsid w:val="00042F2A"/>
    <w:rsid w:val="0004384B"/>
    <w:rsid w:val="00047826"/>
    <w:rsid w:val="00054276"/>
    <w:rsid w:val="0005514B"/>
    <w:rsid w:val="00056EC2"/>
    <w:rsid w:val="0006308C"/>
    <w:rsid w:val="00066962"/>
    <w:rsid w:val="000669D7"/>
    <w:rsid w:val="0007278C"/>
    <w:rsid w:val="000763B6"/>
    <w:rsid w:val="00077269"/>
    <w:rsid w:val="00077D11"/>
    <w:rsid w:val="00080CE3"/>
    <w:rsid w:val="00080D0F"/>
    <w:rsid w:val="00083653"/>
    <w:rsid w:val="0008388C"/>
    <w:rsid w:val="00085C18"/>
    <w:rsid w:val="00086CED"/>
    <w:rsid w:val="000875DB"/>
    <w:rsid w:val="0009062A"/>
    <w:rsid w:val="00092673"/>
    <w:rsid w:val="000927A7"/>
    <w:rsid w:val="00092AE8"/>
    <w:rsid w:val="000947DC"/>
    <w:rsid w:val="00094D5F"/>
    <w:rsid w:val="00094F42"/>
    <w:rsid w:val="000A43BF"/>
    <w:rsid w:val="000A5B47"/>
    <w:rsid w:val="000A64B2"/>
    <w:rsid w:val="000A782F"/>
    <w:rsid w:val="000B5C68"/>
    <w:rsid w:val="000C2F94"/>
    <w:rsid w:val="000C5067"/>
    <w:rsid w:val="000C7DC8"/>
    <w:rsid w:val="000D3847"/>
    <w:rsid w:val="000D4AD1"/>
    <w:rsid w:val="000D6875"/>
    <w:rsid w:val="000E14D0"/>
    <w:rsid w:val="000E593E"/>
    <w:rsid w:val="000E72B5"/>
    <w:rsid w:val="000F0C77"/>
    <w:rsid w:val="000F0CF1"/>
    <w:rsid w:val="000F18D2"/>
    <w:rsid w:val="000F4655"/>
    <w:rsid w:val="000F6128"/>
    <w:rsid w:val="001036E8"/>
    <w:rsid w:val="00106D77"/>
    <w:rsid w:val="00107EAB"/>
    <w:rsid w:val="001106FC"/>
    <w:rsid w:val="001115CD"/>
    <w:rsid w:val="00111947"/>
    <w:rsid w:val="001211B3"/>
    <w:rsid w:val="001223BE"/>
    <w:rsid w:val="001227AA"/>
    <w:rsid w:val="00122C8D"/>
    <w:rsid w:val="00125E8A"/>
    <w:rsid w:val="00130F07"/>
    <w:rsid w:val="00132A01"/>
    <w:rsid w:val="001348EB"/>
    <w:rsid w:val="00140F9D"/>
    <w:rsid w:val="00144440"/>
    <w:rsid w:val="0014449A"/>
    <w:rsid w:val="0014476A"/>
    <w:rsid w:val="001447F1"/>
    <w:rsid w:val="0014525D"/>
    <w:rsid w:val="0014693B"/>
    <w:rsid w:val="00147349"/>
    <w:rsid w:val="001474E4"/>
    <w:rsid w:val="00150987"/>
    <w:rsid w:val="00150B62"/>
    <w:rsid w:val="00151BB3"/>
    <w:rsid w:val="00154684"/>
    <w:rsid w:val="00156536"/>
    <w:rsid w:val="00160A1F"/>
    <w:rsid w:val="00161977"/>
    <w:rsid w:val="00167BFA"/>
    <w:rsid w:val="00170D1A"/>
    <w:rsid w:val="001728D1"/>
    <w:rsid w:val="00172E25"/>
    <w:rsid w:val="0017382C"/>
    <w:rsid w:val="00175466"/>
    <w:rsid w:val="0017599D"/>
    <w:rsid w:val="00176EA4"/>
    <w:rsid w:val="00177411"/>
    <w:rsid w:val="00182E54"/>
    <w:rsid w:val="00183570"/>
    <w:rsid w:val="0018662A"/>
    <w:rsid w:val="00193236"/>
    <w:rsid w:val="00194129"/>
    <w:rsid w:val="00195C1A"/>
    <w:rsid w:val="00195C7F"/>
    <w:rsid w:val="00196CE6"/>
    <w:rsid w:val="001B0CC4"/>
    <w:rsid w:val="001B401D"/>
    <w:rsid w:val="001B4DCC"/>
    <w:rsid w:val="001C005C"/>
    <w:rsid w:val="001C16D3"/>
    <w:rsid w:val="001C1B0C"/>
    <w:rsid w:val="001C446E"/>
    <w:rsid w:val="001C6FD2"/>
    <w:rsid w:val="001D159A"/>
    <w:rsid w:val="001D25D7"/>
    <w:rsid w:val="001D7911"/>
    <w:rsid w:val="001D7B7D"/>
    <w:rsid w:val="001E0DF4"/>
    <w:rsid w:val="001E1825"/>
    <w:rsid w:val="001E4069"/>
    <w:rsid w:val="001F0061"/>
    <w:rsid w:val="001F29EE"/>
    <w:rsid w:val="001F4E29"/>
    <w:rsid w:val="001F5026"/>
    <w:rsid w:val="001F73DD"/>
    <w:rsid w:val="00200655"/>
    <w:rsid w:val="002022B2"/>
    <w:rsid w:val="00204F1D"/>
    <w:rsid w:val="002058A8"/>
    <w:rsid w:val="00210D78"/>
    <w:rsid w:val="002133E6"/>
    <w:rsid w:val="00216DE4"/>
    <w:rsid w:val="002214DB"/>
    <w:rsid w:val="00222C82"/>
    <w:rsid w:val="002239F4"/>
    <w:rsid w:val="00232283"/>
    <w:rsid w:val="002365E4"/>
    <w:rsid w:val="00236811"/>
    <w:rsid w:val="00236CE9"/>
    <w:rsid w:val="002400A6"/>
    <w:rsid w:val="002418A0"/>
    <w:rsid w:val="00247E63"/>
    <w:rsid w:val="002526B6"/>
    <w:rsid w:val="00255329"/>
    <w:rsid w:val="002563F5"/>
    <w:rsid w:val="00256DCE"/>
    <w:rsid w:val="00256EBC"/>
    <w:rsid w:val="00257787"/>
    <w:rsid w:val="0026034B"/>
    <w:rsid w:val="0026294D"/>
    <w:rsid w:val="002633F6"/>
    <w:rsid w:val="0026495C"/>
    <w:rsid w:val="00264E57"/>
    <w:rsid w:val="0026539F"/>
    <w:rsid w:val="00265772"/>
    <w:rsid w:val="002672B7"/>
    <w:rsid w:val="00267F1D"/>
    <w:rsid w:val="00272124"/>
    <w:rsid w:val="00272FA0"/>
    <w:rsid w:val="002737B1"/>
    <w:rsid w:val="0027643A"/>
    <w:rsid w:val="0027667C"/>
    <w:rsid w:val="0028142B"/>
    <w:rsid w:val="002843EF"/>
    <w:rsid w:val="002874F2"/>
    <w:rsid w:val="00287852"/>
    <w:rsid w:val="00287C3D"/>
    <w:rsid w:val="00291586"/>
    <w:rsid w:val="002950BF"/>
    <w:rsid w:val="00296487"/>
    <w:rsid w:val="002A17CA"/>
    <w:rsid w:val="002A1AD8"/>
    <w:rsid w:val="002A1F1B"/>
    <w:rsid w:val="002A2A3D"/>
    <w:rsid w:val="002A316B"/>
    <w:rsid w:val="002A4BCF"/>
    <w:rsid w:val="002B31C8"/>
    <w:rsid w:val="002B3FCF"/>
    <w:rsid w:val="002C0F8B"/>
    <w:rsid w:val="002C2456"/>
    <w:rsid w:val="002C24F2"/>
    <w:rsid w:val="002C35CF"/>
    <w:rsid w:val="002C398E"/>
    <w:rsid w:val="002C3C26"/>
    <w:rsid w:val="002C59B2"/>
    <w:rsid w:val="002D1829"/>
    <w:rsid w:val="002D4AE0"/>
    <w:rsid w:val="002D4BFB"/>
    <w:rsid w:val="002E010A"/>
    <w:rsid w:val="002E413A"/>
    <w:rsid w:val="002E6CAB"/>
    <w:rsid w:val="002E6F62"/>
    <w:rsid w:val="002E6FBC"/>
    <w:rsid w:val="002E7250"/>
    <w:rsid w:val="002F1A55"/>
    <w:rsid w:val="002F548E"/>
    <w:rsid w:val="00300BE9"/>
    <w:rsid w:val="0030772F"/>
    <w:rsid w:val="00310758"/>
    <w:rsid w:val="0031130F"/>
    <w:rsid w:val="00313E4B"/>
    <w:rsid w:val="0031409E"/>
    <w:rsid w:val="003210D5"/>
    <w:rsid w:val="003228CD"/>
    <w:rsid w:val="00323870"/>
    <w:rsid w:val="00325897"/>
    <w:rsid w:val="00326479"/>
    <w:rsid w:val="0032651A"/>
    <w:rsid w:val="0032685F"/>
    <w:rsid w:val="0032721E"/>
    <w:rsid w:val="003303E8"/>
    <w:rsid w:val="00331742"/>
    <w:rsid w:val="00331FE9"/>
    <w:rsid w:val="00333E6E"/>
    <w:rsid w:val="003402B5"/>
    <w:rsid w:val="00341911"/>
    <w:rsid w:val="00343AFF"/>
    <w:rsid w:val="00346DE9"/>
    <w:rsid w:val="00347717"/>
    <w:rsid w:val="00351646"/>
    <w:rsid w:val="00352EDE"/>
    <w:rsid w:val="00353D5C"/>
    <w:rsid w:val="003544DA"/>
    <w:rsid w:val="0035481A"/>
    <w:rsid w:val="00354A1E"/>
    <w:rsid w:val="003607AA"/>
    <w:rsid w:val="0036113B"/>
    <w:rsid w:val="00362D27"/>
    <w:rsid w:val="0036336B"/>
    <w:rsid w:val="003649ED"/>
    <w:rsid w:val="0036765B"/>
    <w:rsid w:val="0037059B"/>
    <w:rsid w:val="00370A73"/>
    <w:rsid w:val="00374EBE"/>
    <w:rsid w:val="003761CA"/>
    <w:rsid w:val="00381E30"/>
    <w:rsid w:val="00384ED6"/>
    <w:rsid w:val="00386B34"/>
    <w:rsid w:val="00387070"/>
    <w:rsid w:val="0038758D"/>
    <w:rsid w:val="003875C6"/>
    <w:rsid w:val="00391C98"/>
    <w:rsid w:val="00393182"/>
    <w:rsid w:val="003940E6"/>
    <w:rsid w:val="00394D27"/>
    <w:rsid w:val="003962FC"/>
    <w:rsid w:val="003977B6"/>
    <w:rsid w:val="003A1348"/>
    <w:rsid w:val="003A1B7D"/>
    <w:rsid w:val="003A442B"/>
    <w:rsid w:val="003A6EFC"/>
    <w:rsid w:val="003B17B7"/>
    <w:rsid w:val="003B3784"/>
    <w:rsid w:val="003B3848"/>
    <w:rsid w:val="003B5FE2"/>
    <w:rsid w:val="003B64F8"/>
    <w:rsid w:val="003C1FA5"/>
    <w:rsid w:val="003C7BC1"/>
    <w:rsid w:val="003D1BF6"/>
    <w:rsid w:val="003D5A3F"/>
    <w:rsid w:val="003D672F"/>
    <w:rsid w:val="003E21C3"/>
    <w:rsid w:val="003E6607"/>
    <w:rsid w:val="003E7276"/>
    <w:rsid w:val="003F5C6E"/>
    <w:rsid w:val="003F741B"/>
    <w:rsid w:val="003F7749"/>
    <w:rsid w:val="00401060"/>
    <w:rsid w:val="0040132A"/>
    <w:rsid w:val="00402121"/>
    <w:rsid w:val="0040566C"/>
    <w:rsid w:val="00406E7A"/>
    <w:rsid w:val="00407420"/>
    <w:rsid w:val="00407FE1"/>
    <w:rsid w:val="0041232F"/>
    <w:rsid w:val="00413E6F"/>
    <w:rsid w:val="00414F2D"/>
    <w:rsid w:val="00417DC1"/>
    <w:rsid w:val="0042024E"/>
    <w:rsid w:val="00420EB0"/>
    <w:rsid w:val="00421885"/>
    <w:rsid w:val="00426B86"/>
    <w:rsid w:val="0042752B"/>
    <w:rsid w:val="00430E2A"/>
    <w:rsid w:val="0043469F"/>
    <w:rsid w:val="00434AAD"/>
    <w:rsid w:val="00435954"/>
    <w:rsid w:val="00436DB0"/>
    <w:rsid w:val="004419C5"/>
    <w:rsid w:val="00444223"/>
    <w:rsid w:val="00444666"/>
    <w:rsid w:val="00445E4D"/>
    <w:rsid w:val="00446D34"/>
    <w:rsid w:val="00447676"/>
    <w:rsid w:val="00454E83"/>
    <w:rsid w:val="004622E9"/>
    <w:rsid w:val="00463166"/>
    <w:rsid w:val="00463615"/>
    <w:rsid w:val="00466DD3"/>
    <w:rsid w:val="00487837"/>
    <w:rsid w:val="0049003B"/>
    <w:rsid w:val="00490958"/>
    <w:rsid w:val="0049176C"/>
    <w:rsid w:val="00496423"/>
    <w:rsid w:val="004A0586"/>
    <w:rsid w:val="004A3D60"/>
    <w:rsid w:val="004A4106"/>
    <w:rsid w:val="004A4C1B"/>
    <w:rsid w:val="004A4D67"/>
    <w:rsid w:val="004A5E30"/>
    <w:rsid w:val="004A618A"/>
    <w:rsid w:val="004B1053"/>
    <w:rsid w:val="004B578E"/>
    <w:rsid w:val="004C2238"/>
    <w:rsid w:val="004C2BCD"/>
    <w:rsid w:val="004C4459"/>
    <w:rsid w:val="004C493A"/>
    <w:rsid w:val="004C5427"/>
    <w:rsid w:val="004C5F70"/>
    <w:rsid w:val="004C73C2"/>
    <w:rsid w:val="004D02CD"/>
    <w:rsid w:val="004D3E8E"/>
    <w:rsid w:val="004D625F"/>
    <w:rsid w:val="004E055A"/>
    <w:rsid w:val="004E1D02"/>
    <w:rsid w:val="004E512E"/>
    <w:rsid w:val="004E531D"/>
    <w:rsid w:val="004E6C9A"/>
    <w:rsid w:val="004F258D"/>
    <w:rsid w:val="004F79D1"/>
    <w:rsid w:val="0050130C"/>
    <w:rsid w:val="00501352"/>
    <w:rsid w:val="005022B5"/>
    <w:rsid w:val="00502BA3"/>
    <w:rsid w:val="00503371"/>
    <w:rsid w:val="005077BF"/>
    <w:rsid w:val="005206A0"/>
    <w:rsid w:val="005217EE"/>
    <w:rsid w:val="005241D9"/>
    <w:rsid w:val="00525B32"/>
    <w:rsid w:val="00527470"/>
    <w:rsid w:val="005320FF"/>
    <w:rsid w:val="005354F6"/>
    <w:rsid w:val="00536FDE"/>
    <w:rsid w:val="00540EC4"/>
    <w:rsid w:val="00542D12"/>
    <w:rsid w:val="00544A2A"/>
    <w:rsid w:val="00546B6C"/>
    <w:rsid w:val="00547A23"/>
    <w:rsid w:val="005526B2"/>
    <w:rsid w:val="00554F29"/>
    <w:rsid w:val="00557555"/>
    <w:rsid w:val="00562252"/>
    <w:rsid w:val="0056527D"/>
    <w:rsid w:val="00574DF0"/>
    <w:rsid w:val="00576044"/>
    <w:rsid w:val="00576EDC"/>
    <w:rsid w:val="0057768C"/>
    <w:rsid w:val="00580A52"/>
    <w:rsid w:val="00581DD0"/>
    <w:rsid w:val="0058250E"/>
    <w:rsid w:val="0058345C"/>
    <w:rsid w:val="00583A5D"/>
    <w:rsid w:val="0058542C"/>
    <w:rsid w:val="00586A5A"/>
    <w:rsid w:val="00587F02"/>
    <w:rsid w:val="005921C4"/>
    <w:rsid w:val="005951BD"/>
    <w:rsid w:val="00595B6B"/>
    <w:rsid w:val="0059682B"/>
    <w:rsid w:val="005A1B56"/>
    <w:rsid w:val="005A4503"/>
    <w:rsid w:val="005A4889"/>
    <w:rsid w:val="005A4C00"/>
    <w:rsid w:val="005B2BCE"/>
    <w:rsid w:val="005B4CE3"/>
    <w:rsid w:val="005B6735"/>
    <w:rsid w:val="005C45B9"/>
    <w:rsid w:val="005D0AE6"/>
    <w:rsid w:val="005D0CD7"/>
    <w:rsid w:val="005D1E29"/>
    <w:rsid w:val="005D2816"/>
    <w:rsid w:val="005D4B8B"/>
    <w:rsid w:val="005D4E2F"/>
    <w:rsid w:val="005D550B"/>
    <w:rsid w:val="005D5D05"/>
    <w:rsid w:val="005E450B"/>
    <w:rsid w:val="005E50AA"/>
    <w:rsid w:val="005E70DB"/>
    <w:rsid w:val="005F294F"/>
    <w:rsid w:val="005F43FB"/>
    <w:rsid w:val="0060199D"/>
    <w:rsid w:val="00602177"/>
    <w:rsid w:val="00605B36"/>
    <w:rsid w:val="0060702E"/>
    <w:rsid w:val="00610A57"/>
    <w:rsid w:val="0061122D"/>
    <w:rsid w:val="006151FF"/>
    <w:rsid w:val="00620A08"/>
    <w:rsid w:val="0062264D"/>
    <w:rsid w:val="00632041"/>
    <w:rsid w:val="00634A79"/>
    <w:rsid w:val="00644619"/>
    <w:rsid w:val="00646F4B"/>
    <w:rsid w:val="00651342"/>
    <w:rsid w:val="006543E8"/>
    <w:rsid w:val="0065461A"/>
    <w:rsid w:val="0065527A"/>
    <w:rsid w:val="00657CB7"/>
    <w:rsid w:val="00663BC9"/>
    <w:rsid w:val="006650C9"/>
    <w:rsid w:val="00665658"/>
    <w:rsid w:val="00665973"/>
    <w:rsid w:val="00667612"/>
    <w:rsid w:val="0067190A"/>
    <w:rsid w:val="0067305B"/>
    <w:rsid w:val="0068228F"/>
    <w:rsid w:val="006828C5"/>
    <w:rsid w:val="00684008"/>
    <w:rsid w:val="00684C7A"/>
    <w:rsid w:val="00687000"/>
    <w:rsid w:val="00690BCE"/>
    <w:rsid w:val="00693F21"/>
    <w:rsid w:val="006A058F"/>
    <w:rsid w:val="006A082F"/>
    <w:rsid w:val="006A1447"/>
    <w:rsid w:val="006A30FA"/>
    <w:rsid w:val="006A3DAF"/>
    <w:rsid w:val="006A618F"/>
    <w:rsid w:val="006B1A18"/>
    <w:rsid w:val="006B2EB6"/>
    <w:rsid w:val="006B2EDB"/>
    <w:rsid w:val="006B331A"/>
    <w:rsid w:val="006B7EAC"/>
    <w:rsid w:val="006C3929"/>
    <w:rsid w:val="006C3D7C"/>
    <w:rsid w:val="006C5400"/>
    <w:rsid w:val="006C6F0A"/>
    <w:rsid w:val="006C7585"/>
    <w:rsid w:val="006D063A"/>
    <w:rsid w:val="006D2A18"/>
    <w:rsid w:val="006D55BB"/>
    <w:rsid w:val="006E1658"/>
    <w:rsid w:val="006E2BF5"/>
    <w:rsid w:val="006E3A83"/>
    <w:rsid w:val="006F0923"/>
    <w:rsid w:val="006F28C3"/>
    <w:rsid w:val="006F383D"/>
    <w:rsid w:val="006F3CD4"/>
    <w:rsid w:val="006F6EB7"/>
    <w:rsid w:val="006F76EB"/>
    <w:rsid w:val="007019AA"/>
    <w:rsid w:val="00701F9B"/>
    <w:rsid w:val="0070623D"/>
    <w:rsid w:val="007066B1"/>
    <w:rsid w:val="0070671B"/>
    <w:rsid w:val="00710D2A"/>
    <w:rsid w:val="00710FDE"/>
    <w:rsid w:val="00711D37"/>
    <w:rsid w:val="00715C56"/>
    <w:rsid w:val="00716192"/>
    <w:rsid w:val="00723884"/>
    <w:rsid w:val="00730E12"/>
    <w:rsid w:val="00734ACD"/>
    <w:rsid w:val="007350E7"/>
    <w:rsid w:val="00741200"/>
    <w:rsid w:val="007416F1"/>
    <w:rsid w:val="00745C78"/>
    <w:rsid w:val="0075011C"/>
    <w:rsid w:val="00754E85"/>
    <w:rsid w:val="00760EDE"/>
    <w:rsid w:val="007620F5"/>
    <w:rsid w:val="00766769"/>
    <w:rsid w:val="00766AFF"/>
    <w:rsid w:val="00770E84"/>
    <w:rsid w:val="007732CA"/>
    <w:rsid w:val="00774623"/>
    <w:rsid w:val="00775776"/>
    <w:rsid w:val="00781186"/>
    <w:rsid w:val="007818E1"/>
    <w:rsid w:val="00784E3A"/>
    <w:rsid w:val="007872AD"/>
    <w:rsid w:val="00791847"/>
    <w:rsid w:val="00791C3A"/>
    <w:rsid w:val="007941CA"/>
    <w:rsid w:val="00797996"/>
    <w:rsid w:val="007A07A9"/>
    <w:rsid w:val="007A0817"/>
    <w:rsid w:val="007A1177"/>
    <w:rsid w:val="007A2734"/>
    <w:rsid w:val="007A2B6B"/>
    <w:rsid w:val="007A50B8"/>
    <w:rsid w:val="007A77C4"/>
    <w:rsid w:val="007B0F7B"/>
    <w:rsid w:val="007B22F8"/>
    <w:rsid w:val="007B44A0"/>
    <w:rsid w:val="007B4827"/>
    <w:rsid w:val="007B681A"/>
    <w:rsid w:val="007C1066"/>
    <w:rsid w:val="007C19AE"/>
    <w:rsid w:val="007C2452"/>
    <w:rsid w:val="007C367C"/>
    <w:rsid w:val="007C6E08"/>
    <w:rsid w:val="007D2FF5"/>
    <w:rsid w:val="007D3CF7"/>
    <w:rsid w:val="007D56D7"/>
    <w:rsid w:val="007D7DA7"/>
    <w:rsid w:val="007E6168"/>
    <w:rsid w:val="007E6504"/>
    <w:rsid w:val="007F0921"/>
    <w:rsid w:val="007F0A7A"/>
    <w:rsid w:val="007F2BDA"/>
    <w:rsid w:val="007F2C35"/>
    <w:rsid w:val="007F344A"/>
    <w:rsid w:val="00801D99"/>
    <w:rsid w:val="00802949"/>
    <w:rsid w:val="00807B45"/>
    <w:rsid w:val="008140CB"/>
    <w:rsid w:val="0081410C"/>
    <w:rsid w:val="00814935"/>
    <w:rsid w:val="00815940"/>
    <w:rsid w:val="008221D6"/>
    <w:rsid w:val="00830E62"/>
    <w:rsid w:val="00830F92"/>
    <w:rsid w:val="0083600C"/>
    <w:rsid w:val="00837471"/>
    <w:rsid w:val="00841F2A"/>
    <w:rsid w:val="00845ACA"/>
    <w:rsid w:val="00845D2D"/>
    <w:rsid w:val="00850451"/>
    <w:rsid w:val="00850FE3"/>
    <w:rsid w:val="008547F1"/>
    <w:rsid w:val="00856113"/>
    <w:rsid w:val="008578F6"/>
    <w:rsid w:val="00861BD0"/>
    <w:rsid w:val="00862445"/>
    <w:rsid w:val="0086476B"/>
    <w:rsid w:val="008651FC"/>
    <w:rsid w:val="00865764"/>
    <w:rsid w:val="00872832"/>
    <w:rsid w:val="0087455B"/>
    <w:rsid w:val="0087626F"/>
    <w:rsid w:val="00881849"/>
    <w:rsid w:val="00886172"/>
    <w:rsid w:val="00890F70"/>
    <w:rsid w:val="00891DEB"/>
    <w:rsid w:val="008924A3"/>
    <w:rsid w:val="00893633"/>
    <w:rsid w:val="00894198"/>
    <w:rsid w:val="008950DD"/>
    <w:rsid w:val="008957B5"/>
    <w:rsid w:val="008A0A86"/>
    <w:rsid w:val="008A29D6"/>
    <w:rsid w:val="008A41C4"/>
    <w:rsid w:val="008B1EF8"/>
    <w:rsid w:val="008B36D6"/>
    <w:rsid w:val="008B391E"/>
    <w:rsid w:val="008B3B59"/>
    <w:rsid w:val="008B5862"/>
    <w:rsid w:val="008C20C8"/>
    <w:rsid w:val="008C5739"/>
    <w:rsid w:val="008C5A32"/>
    <w:rsid w:val="008C762E"/>
    <w:rsid w:val="008D164E"/>
    <w:rsid w:val="008D1686"/>
    <w:rsid w:val="008D1BDB"/>
    <w:rsid w:val="008D4A51"/>
    <w:rsid w:val="008D5826"/>
    <w:rsid w:val="008D59A3"/>
    <w:rsid w:val="008D5DF9"/>
    <w:rsid w:val="008D692B"/>
    <w:rsid w:val="008E0A4B"/>
    <w:rsid w:val="008E36C4"/>
    <w:rsid w:val="008E4B15"/>
    <w:rsid w:val="008E56EB"/>
    <w:rsid w:val="008E5895"/>
    <w:rsid w:val="008E7238"/>
    <w:rsid w:val="008F017E"/>
    <w:rsid w:val="00901EB4"/>
    <w:rsid w:val="00904BE1"/>
    <w:rsid w:val="009070E2"/>
    <w:rsid w:val="00911845"/>
    <w:rsid w:val="0091273B"/>
    <w:rsid w:val="009176ED"/>
    <w:rsid w:val="00917BE0"/>
    <w:rsid w:val="00917C34"/>
    <w:rsid w:val="00921225"/>
    <w:rsid w:val="009212AA"/>
    <w:rsid w:val="00922B80"/>
    <w:rsid w:val="00924160"/>
    <w:rsid w:val="00927FDF"/>
    <w:rsid w:val="00932E27"/>
    <w:rsid w:val="00934A15"/>
    <w:rsid w:val="009356E5"/>
    <w:rsid w:val="0093589D"/>
    <w:rsid w:val="009442CA"/>
    <w:rsid w:val="009442DD"/>
    <w:rsid w:val="0095327D"/>
    <w:rsid w:val="00953953"/>
    <w:rsid w:val="0095485D"/>
    <w:rsid w:val="00956ED3"/>
    <w:rsid w:val="00964B14"/>
    <w:rsid w:val="00966AD5"/>
    <w:rsid w:val="009675A0"/>
    <w:rsid w:val="00973471"/>
    <w:rsid w:val="0097423C"/>
    <w:rsid w:val="009758E3"/>
    <w:rsid w:val="00975E25"/>
    <w:rsid w:val="009813C7"/>
    <w:rsid w:val="009849C6"/>
    <w:rsid w:val="009854E6"/>
    <w:rsid w:val="00987438"/>
    <w:rsid w:val="00990F7C"/>
    <w:rsid w:val="009916E8"/>
    <w:rsid w:val="00992D50"/>
    <w:rsid w:val="00997A62"/>
    <w:rsid w:val="009A5E79"/>
    <w:rsid w:val="009B1068"/>
    <w:rsid w:val="009B161E"/>
    <w:rsid w:val="009B5379"/>
    <w:rsid w:val="009B63A1"/>
    <w:rsid w:val="009C1535"/>
    <w:rsid w:val="009C7066"/>
    <w:rsid w:val="009D0A4C"/>
    <w:rsid w:val="009D36FA"/>
    <w:rsid w:val="009E256B"/>
    <w:rsid w:val="009E36CC"/>
    <w:rsid w:val="009E79D0"/>
    <w:rsid w:val="009F2A74"/>
    <w:rsid w:val="009F2F63"/>
    <w:rsid w:val="00A02A6C"/>
    <w:rsid w:val="00A03B77"/>
    <w:rsid w:val="00A0414B"/>
    <w:rsid w:val="00A05E9F"/>
    <w:rsid w:val="00A063E7"/>
    <w:rsid w:val="00A06587"/>
    <w:rsid w:val="00A073E8"/>
    <w:rsid w:val="00A125C0"/>
    <w:rsid w:val="00A1306C"/>
    <w:rsid w:val="00A1475C"/>
    <w:rsid w:val="00A15E8A"/>
    <w:rsid w:val="00A16CEF"/>
    <w:rsid w:val="00A177A9"/>
    <w:rsid w:val="00A22054"/>
    <w:rsid w:val="00A26F69"/>
    <w:rsid w:val="00A30F53"/>
    <w:rsid w:val="00A3108F"/>
    <w:rsid w:val="00A31A7A"/>
    <w:rsid w:val="00A32BBE"/>
    <w:rsid w:val="00A33DA0"/>
    <w:rsid w:val="00A33DC3"/>
    <w:rsid w:val="00A37FB5"/>
    <w:rsid w:val="00A42316"/>
    <w:rsid w:val="00A42A05"/>
    <w:rsid w:val="00A44B59"/>
    <w:rsid w:val="00A477DC"/>
    <w:rsid w:val="00A4788F"/>
    <w:rsid w:val="00A479CC"/>
    <w:rsid w:val="00A509AB"/>
    <w:rsid w:val="00A52867"/>
    <w:rsid w:val="00A53387"/>
    <w:rsid w:val="00A545AA"/>
    <w:rsid w:val="00A60321"/>
    <w:rsid w:val="00A61BB4"/>
    <w:rsid w:val="00A64A16"/>
    <w:rsid w:val="00A64BCF"/>
    <w:rsid w:val="00A650EB"/>
    <w:rsid w:val="00A65C6C"/>
    <w:rsid w:val="00A67CB2"/>
    <w:rsid w:val="00A67F8E"/>
    <w:rsid w:val="00A71D68"/>
    <w:rsid w:val="00A74398"/>
    <w:rsid w:val="00A752E9"/>
    <w:rsid w:val="00A82298"/>
    <w:rsid w:val="00A83AAD"/>
    <w:rsid w:val="00A8712B"/>
    <w:rsid w:val="00A9017E"/>
    <w:rsid w:val="00A9118F"/>
    <w:rsid w:val="00A932D2"/>
    <w:rsid w:val="00A93FFA"/>
    <w:rsid w:val="00A97178"/>
    <w:rsid w:val="00AA120D"/>
    <w:rsid w:val="00AA2E19"/>
    <w:rsid w:val="00AA5E6B"/>
    <w:rsid w:val="00AA665E"/>
    <w:rsid w:val="00AB03DC"/>
    <w:rsid w:val="00AB053F"/>
    <w:rsid w:val="00AB1A75"/>
    <w:rsid w:val="00AB2FD5"/>
    <w:rsid w:val="00AB361D"/>
    <w:rsid w:val="00AB376C"/>
    <w:rsid w:val="00AB4549"/>
    <w:rsid w:val="00AB57E3"/>
    <w:rsid w:val="00AB6025"/>
    <w:rsid w:val="00AB7F01"/>
    <w:rsid w:val="00AC0327"/>
    <w:rsid w:val="00AC231C"/>
    <w:rsid w:val="00AC7BBE"/>
    <w:rsid w:val="00AD6002"/>
    <w:rsid w:val="00AD63D1"/>
    <w:rsid w:val="00AD7EB6"/>
    <w:rsid w:val="00AE0C5D"/>
    <w:rsid w:val="00AE40D1"/>
    <w:rsid w:val="00AF15C6"/>
    <w:rsid w:val="00AF2FFB"/>
    <w:rsid w:val="00AF316D"/>
    <w:rsid w:val="00AF6BCF"/>
    <w:rsid w:val="00B003BD"/>
    <w:rsid w:val="00B015CB"/>
    <w:rsid w:val="00B02920"/>
    <w:rsid w:val="00B11963"/>
    <w:rsid w:val="00B17AB7"/>
    <w:rsid w:val="00B20C70"/>
    <w:rsid w:val="00B21825"/>
    <w:rsid w:val="00B23261"/>
    <w:rsid w:val="00B25601"/>
    <w:rsid w:val="00B25916"/>
    <w:rsid w:val="00B31159"/>
    <w:rsid w:val="00B313BC"/>
    <w:rsid w:val="00B3385D"/>
    <w:rsid w:val="00B34B51"/>
    <w:rsid w:val="00B366A2"/>
    <w:rsid w:val="00B4584F"/>
    <w:rsid w:val="00B463BA"/>
    <w:rsid w:val="00B51034"/>
    <w:rsid w:val="00B52F03"/>
    <w:rsid w:val="00B54D03"/>
    <w:rsid w:val="00B611BC"/>
    <w:rsid w:val="00B632E5"/>
    <w:rsid w:val="00B63579"/>
    <w:rsid w:val="00B6395C"/>
    <w:rsid w:val="00B67AC0"/>
    <w:rsid w:val="00B70FDC"/>
    <w:rsid w:val="00B7193E"/>
    <w:rsid w:val="00B71DC5"/>
    <w:rsid w:val="00B71F68"/>
    <w:rsid w:val="00B7279D"/>
    <w:rsid w:val="00B7287F"/>
    <w:rsid w:val="00B7516C"/>
    <w:rsid w:val="00B8157A"/>
    <w:rsid w:val="00B826D4"/>
    <w:rsid w:val="00B82F65"/>
    <w:rsid w:val="00B83B72"/>
    <w:rsid w:val="00B902E4"/>
    <w:rsid w:val="00B93027"/>
    <w:rsid w:val="00B93916"/>
    <w:rsid w:val="00B94127"/>
    <w:rsid w:val="00B941F9"/>
    <w:rsid w:val="00B95AB6"/>
    <w:rsid w:val="00BA1883"/>
    <w:rsid w:val="00BA6A93"/>
    <w:rsid w:val="00BB0068"/>
    <w:rsid w:val="00BB3242"/>
    <w:rsid w:val="00BB34AA"/>
    <w:rsid w:val="00BC15C3"/>
    <w:rsid w:val="00BC3358"/>
    <w:rsid w:val="00BC4D66"/>
    <w:rsid w:val="00BC6860"/>
    <w:rsid w:val="00BD19EB"/>
    <w:rsid w:val="00BD42A5"/>
    <w:rsid w:val="00BD4B1C"/>
    <w:rsid w:val="00BD68D9"/>
    <w:rsid w:val="00BD707A"/>
    <w:rsid w:val="00BE00A6"/>
    <w:rsid w:val="00BE1FB3"/>
    <w:rsid w:val="00BE395F"/>
    <w:rsid w:val="00BE3ECC"/>
    <w:rsid w:val="00BE4DA6"/>
    <w:rsid w:val="00BF3351"/>
    <w:rsid w:val="00C0064C"/>
    <w:rsid w:val="00C138E9"/>
    <w:rsid w:val="00C14F64"/>
    <w:rsid w:val="00C20980"/>
    <w:rsid w:val="00C24BF2"/>
    <w:rsid w:val="00C34778"/>
    <w:rsid w:val="00C36AE9"/>
    <w:rsid w:val="00C37461"/>
    <w:rsid w:val="00C40F58"/>
    <w:rsid w:val="00C413B7"/>
    <w:rsid w:val="00C446B1"/>
    <w:rsid w:val="00C45B76"/>
    <w:rsid w:val="00C45E44"/>
    <w:rsid w:val="00C4633C"/>
    <w:rsid w:val="00C465AC"/>
    <w:rsid w:val="00C467DD"/>
    <w:rsid w:val="00C52113"/>
    <w:rsid w:val="00C52FBB"/>
    <w:rsid w:val="00C55D5E"/>
    <w:rsid w:val="00C565E4"/>
    <w:rsid w:val="00C604A0"/>
    <w:rsid w:val="00C60FC6"/>
    <w:rsid w:val="00C63F7C"/>
    <w:rsid w:val="00C66D04"/>
    <w:rsid w:val="00C66FA0"/>
    <w:rsid w:val="00C7088D"/>
    <w:rsid w:val="00C711E4"/>
    <w:rsid w:val="00C737A2"/>
    <w:rsid w:val="00C73824"/>
    <w:rsid w:val="00C75355"/>
    <w:rsid w:val="00C75801"/>
    <w:rsid w:val="00C77337"/>
    <w:rsid w:val="00C801B5"/>
    <w:rsid w:val="00C82331"/>
    <w:rsid w:val="00C82A67"/>
    <w:rsid w:val="00C84204"/>
    <w:rsid w:val="00C85FC2"/>
    <w:rsid w:val="00C92B47"/>
    <w:rsid w:val="00C9458B"/>
    <w:rsid w:val="00C946F8"/>
    <w:rsid w:val="00C9585B"/>
    <w:rsid w:val="00C9672C"/>
    <w:rsid w:val="00C97423"/>
    <w:rsid w:val="00CA14F6"/>
    <w:rsid w:val="00CB0D95"/>
    <w:rsid w:val="00CB4DB4"/>
    <w:rsid w:val="00CB7C73"/>
    <w:rsid w:val="00CB7CCD"/>
    <w:rsid w:val="00CC0283"/>
    <w:rsid w:val="00CC066B"/>
    <w:rsid w:val="00CC29B2"/>
    <w:rsid w:val="00CC601D"/>
    <w:rsid w:val="00CC609F"/>
    <w:rsid w:val="00CC71C1"/>
    <w:rsid w:val="00CD162E"/>
    <w:rsid w:val="00CD3F27"/>
    <w:rsid w:val="00CD556B"/>
    <w:rsid w:val="00CD5DBB"/>
    <w:rsid w:val="00CD6BFA"/>
    <w:rsid w:val="00CD7474"/>
    <w:rsid w:val="00CE05CD"/>
    <w:rsid w:val="00CE20A9"/>
    <w:rsid w:val="00CE2E5C"/>
    <w:rsid w:val="00CE2EDE"/>
    <w:rsid w:val="00CE6EB2"/>
    <w:rsid w:val="00CF0B6E"/>
    <w:rsid w:val="00CF339E"/>
    <w:rsid w:val="00CF4D54"/>
    <w:rsid w:val="00CF59E8"/>
    <w:rsid w:val="00CF6C73"/>
    <w:rsid w:val="00D00B0E"/>
    <w:rsid w:val="00D04060"/>
    <w:rsid w:val="00D04EBE"/>
    <w:rsid w:val="00D051F9"/>
    <w:rsid w:val="00D06F47"/>
    <w:rsid w:val="00D07EBB"/>
    <w:rsid w:val="00D15DD9"/>
    <w:rsid w:val="00D20AA2"/>
    <w:rsid w:val="00D22E9A"/>
    <w:rsid w:val="00D230A3"/>
    <w:rsid w:val="00D23D08"/>
    <w:rsid w:val="00D269C9"/>
    <w:rsid w:val="00D26C8F"/>
    <w:rsid w:val="00D27D4D"/>
    <w:rsid w:val="00D27F58"/>
    <w:rsid w:val="00D30DFC"/>
    <w:rsid w:val="00D30EE7"/>
    <w:rsid w:val="00D32BEC"/>
    <w:rsid w:val="00D33EBD"/>
    <w:rsid w:val="00D41B19"/>
    <w:rsid w:val="00D459BE"/>
    <w:rsid w:val="00D47230"/>
    <w:rsid w:val="00D615FA"/>
    <w:rsid w:val="00D61A29"/>
    <w:rsid w:val="00D62015"/>
    <w:rsid w:val="00D6289B"/>
    <w:rsid w:val="00D633C2"/>
    <w:rsid w:val="00D65B27"/>
    <w:rsid w:val="00D715A6"/>
    <w:rsid w:val="00D7238E"/>
    <w:rsid w:val="00D72906"/>
    <w:rsid w:val="00D75AD0"/>
    <w:rsid w:val="00D8410A"/>
    <w:rsid w:val="00D85D4C"/>
    <w:rsid w:val="00D87AF7"/>
    <w:rsid w:val="00D91CAB"/>
    <w:rsid w:val="00D97469"/>
    <w:rsid w:val="00D978F7"/>
    <w:rsid w:val="00DA1A06"/>
    <w:rsid w:val="00DA296D"/>
    <w:rsid w:val="00DA5A00"/>
    <w:rsid w:val="00DA711D"/>
    <w:rsid w:val="00DB0F68"/>
    <w:rsid w:val="00DB2FCA"/>
    <w:rsid w:val="00DB4215"/>
    <w:rsid w:val="00DB4262"/>
    <w:rsid w:val="00DB5474"/>
    <w:rsid w:val="00DB5C15"/>
    <w:rsid w:val="00DC2E03"/>
    <w:rsid w:val="00DC2F0C"/>
    <w:rsid w:val="00DC2FB8"/>
    <w:rsid w:val="00DC68D8"/>
    <w:rsid w:val="00DD1C6E"/>
    <w:rsid w:val="00DD2DA5"/>
    <w:rsid w:val="00DE075C"/>
    <w:rsid w:val="00DE0E4E"/>
    <w:rsid w:val="00DE2130"/>
    <w:rsid w:val="00DE41CA"/>
    <w:rsid w:val="00DE51FD"/>
    <w:rsid w:val="00DE6926"/>
    <w:rsid w:val="00DE7A5B"/>
    <w:rsid w:val="00DF3C65"/>
    <w:rsid w:val="00DF6410"/>
    <w:rsid w:val="00DF75E6"/>
    <w:rsid w:val="00E05DEA"/>
    <w:rsid w:val="00E1082E"/>
    <w:rsid w:val="00E138C1"/>
    <w:rsid w:val="00E13F55"/>
    <w:rsid w:val="00E168A7"/>
    <w:rsid w:val="00E172A2"/>
    <w:rsid w:val="00E221BE"/>
    <w:rsid w:val="00E27B54"/>
    <w:rsid w:val="00E30D26"/>
    <w:rsid w:val="00E314BF"/>
    <w:rsid w:val="00E31BEF"/>
    <w:rsid w:val="00E32FD6"/>
    <w:rsid w:val="00E33734"/>
    <w:rsid w:val="00E350EC"/>
    <w:rsid w:val="00E356D8"/>
    <w:rsid w:val="00E36B45"/>
    <w:rsid w:val="00E4129C"/>
    <w:rsid w:val="00E44640"/>
    <w:rsid w:val="00E46126"/>
    <w:rsid w:val="00E5345E"/>
    <w:rsid w:val="00E550C2"/>
    <w:rsid w:val="00E55A0A"/>
    <w:rsid w:val="00E568B2"/>
    <w:rsid w:val="00E604FC"/>
    <w:rsid w:val="00E606F0"/>
    <w:rsid w:val="00E647D2"/>
    <w:rsid w:val="00E67B60"/>
    <w:rsid w:val="00E67D94"/>
    <w:rsid w:val="00E67F81"/>
    <w:rsid w:val="00E711F7"/>
    <w:rsid w:val="00E71815"/>
    <w:rsid w:val="00E71FA3"/>
    <w:rsid w:val="00E72FE7"/>
    <w:rsid w:val="00E7394E"/>
    <w:rsid w:val="00E74975"/>
    <w:rsid w:val="00E80DBD"/>
    <w:rsid w:val="00E84F92"/>
    <w:rsid w:val="00E87DF1"/>
    <w:rsid w:val="00E92075"/>
    <w:rsid w:val="00E9549E"/>
    <w:rsid w:val="00E96E0E"/>
    <w:rsid w:val="00EA1CCC"/>
    <w:rsid w:val="00EA2156"/>
    <w:rsid w:val="00EA5B16"/>
    <w:rsid w:val="00EA7269"/>
    <w:rsid w:val="00EB09DF"/>
    <w:rsid w:val="00EB65CC"/>
    <w:rsid w:val="00EB71C7"/>
    <w:rsid w:val="00EC4DAC"/>
    <w:rsid w:val="00EC6994"/>
    <w:rsid w:val="00ED1F10"/>
    <w:rsid w:val="00ED2269"/>
    <w:rsid w:val="00ED25BA"/>
    <w:rsid w:val="00ED4753"/>
    <w:rsid w:val="00ED50F3"/>
    <w:rsid w:val="00ED5D6C"/>
    <w:rsid w:val="00EE15FC"/>
    <w:rsid w:val="00EE37EC"/>
    <w:rsid w:val="00EE45E1"/>
    <w:rsid w:val="00EE6685"/>
    <w:rsid w:val="00EE6717"/>
    <w:rsid w:val="00EE6D9E"/>
    <w:rsid w:val="00EE6ED7"/>
    <w:rsid w:val="00EE7CD7"/>
    <w:rsid w:val="00EF067C"/>
    <w:rsid w:val="00EF214A"/>
    <w:rsid w:val="00EF3987"/>
    <w:rsid w:val="00EF5ADE"/>
    <w:rsid w:val="00F03E37"/>
    <w:rsid w:val="00F073BB"/>
    <w:rsid w:val="00F1508D"/>
    <w:rsid w:val="00F155B7"/>
    <w:rsid w:val="00F21F52"/>
    <w:rsid w:val="00F22475"/>
    <w:rsid w:val="00F27752"/>
    <w:rsid w:val="00F30002"/>
    <w:rsid w:val="00F30585"/>
    <w:rsid w:val="00F336B1"/>
    <w:rsid w:val="00F3428D"/>
    <w:rsid w:val="00F35C7F"/>
    <w:rsid w:val="00F36C79"/>
    <w:rsid w:val="00F4017A"/>
    <w:rsid w:val="00F40FDA"/>
    <w:rsid w:val="00F41809"/>
    <w:rsid w:val="00F42DC3"/>
    <w:rsid w:val="00F451F1"/>
    <w:rsid w:val="00F51C89"/>
    <w:rsid w:val="00F52262"/>
    <w:rsid w:val="00F5446E"/>
    <w:rsid w:val="00F556F9"/>
    <w:rsid w:val="00F61E50"/>
    <w:rsid w:val="00F64EE4"/>
    <w:rsid w:val="00F65584"/>
    <w:rsid w:val="00F73946"/>
    <w:rsid w:val="00F76093"/>
    <w:rsid w:val="00F80A29"/>
    <w:rsid w:val="00F82285"/>
    <w:rsid w:val="00F83C0F"/>
    <w:rsid w:val="00F850F6"/>
    <w:rsid w:val="00F85B74"/>
    <w:rsid w:val="00F85DE9"/>
    <w:rsid w:val="00F86CEB"/>
    <w:rsid w:val="00F86E14"/>
    <w:rsid w:val="00F907C2"/>
    <w:rsid w:val="00F9081D"/>
    <w:rsid w:val="00F97559"/>
    <w:rsid w:val="00FA0079"/>
    <w:rsid w:val="00FA2788"/>
    <w:rsid w:val="00FA2E3D"/>
    <w:rsid w:val="00FA6B01"/>
    <w:rsid w:val="00FA72E2"/>
    <w:rsid w:val="00FA7EA1"/>
    <w:rsid w:val="00FB0D0D"/>
    <w:rsid w:val="00FB0F56"/>
    <w:rsid w:val="00FB3A02"/>
    <w:rsid w:val="00FB54AD"/>
    <w:rsid w:val="00FC080E"/>
    <w:rsid w:val="00FC22D3"/>
    <w:rsid w:val="00FC4021"/>
    <w:rsid w:val="00FC52B8"/>
    <w:rsid w:val="00FD2D55"/>
    <w:rsid w:val="00FD3063"/>
    <w:rsid w:val="00FD3411"/>
    <w:rsid w:val="00FE00F1"/>
    <w:rsid w:val="00FE101F"/>
    <w:rsid w:val="00FE4BDE"/>
    <w:rsid w:val="00FE65EE"/>
    <w:rsid w:val="00FF1C6B"/>
    <w:rsid w:val="00FF2373"/>
    <w:rsid w:val="00FF6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8C8541"/>
  <w15:chartTrackingRefBased/>
  <w15:docId w15:val="{876C307E-EAA0-47B0-91B0-D6F4DEC3C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0D26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A1348"/>
    <w:pPr>
      <w:ind w:left="720"/>
      <w:contextualSpacing/>
    </w:pPr>
  </w:style>
  <w:style w:type="paragraph" w:styleId="a4">
    <w:name w:val="footnote text"/>
    <w:basedOn w:val="a"/>
    <w:link w:val="a5"/>
    <w:uiPriority w:val="99"/>
    <w:semiHidden/>
    <w:unhideWhenUsed/>
    <w:rsid w:val="0027643A"/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semiHidden/>
    <w:rsid w:val="0027643A"/>
    <w:rPr>
      <w:rFonts w:ascii="Times New Roman" w:hAnsi="Times New Roman"/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27643A"/>
    <w:rPr>
      <w:vertAlign w:val="superscript"/>
    </w:rPr>
  </w:style>
  <w:style w:type="character" w:styleId="a7">
    <w:name w:val="Hyperlink"/>
    <w:basedOn w:val="a0"/>
    <w:uiPriority w:val="99"/>
    <w:unhideWhenUsed/>
    <w:rsid w:val="00AD63D1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AD63D1"/>
    <w:rPr>
      <w:color w:val="605E5C"/>
      <w:shd w:val="clear" w:color="auto" w:fill="E1DFDD"/>
    </w:rPr>
  </w:style>
  <w:style w:type="paragraph" w:styleId="a9">
    <w:name w:val="header"/>
    <w:basedOn w:val="a"/>
    <w:link w:val="aa"/>
    <w:uiPriority w:val="99"/>
    <w:unhideWhenUsed/>
    <w:rsid w:val="00E5345E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5345E"/>
    <w:rPr>
      <w:rFonts w:ascii="Times New Roman" w:hAnsi="Times New Roman"/>
      <w:sz w:val="24"/>
    </w:rPr>
  </w:style>
  <w:style w:type="paragraph" w:styleId="ab">
    <w:name w:val="footer"/>
    <w:basedOn w:val="a"/>
    <w:link w:val="ac"/>
    <w:uiPriority w:val="99"/>
    <w:unhideWhenUsed/>
    <w:rsid w:val="00E5345E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5345E"/>
    <w:rPr>
      <w:rFonts w:ascii="Times New Roman" w:hAnsi="Times New Roman"/>
      <w:sz w:val="24"/>
    </w:rPr>
  </w:style>
  <w:style w:type="table" w:styleId="ad">
    <w:name w:val="Table Grid"/>
    <w:basedOn w:val="a1"/>
    <w:uiPriority w:val="59"/>
    <w:rsid w:val="00BC15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Balloon Text"/>
    <w:basedOn w:val="a"/>
    <w:link w:val="af"/>
    <w:uiPriority w:val="99"/>
    <w:semiHidden/>
    <w:unhideWhenUsed/>
    <w:rsid w:val="00092673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0926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41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1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5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orcid.org/0000-0002-7457-7844" TargetMode="External"/><Relationship Id="rId13" Type="http://schemas.openxmlformats.org/officeDocument/2006/relationships/chart" Target="charts/chart2.xml"/><Relationship Id="rId18" Type="http://schemas.openxmlformats.org/officeDocument/2006/relationships/chart" Target="charts/chart7.xm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hart" Target="charts/chart10.xml"/><Relationship Id="rId7" Type="http://schemas.openxmlformats.org/officeDocument/2006/relationships/endnotes" Target="endnotes.xml"/><Relationship Id="rId12" Type="http://schemas.openxmlformats.org/officeDocument/2006/relationships/chart" Target="charts/chart1.xml"/><Relationship Id="rId17" Type="http://schemas.openxmlformats.org/officeDocument/2006/relationships/chart" Target="charts/chart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hart" Target="charts/chart5.xml"/><Relationship Id="rId20" Type="http://schemas.openxmlformats.org/officeDocument/2006/relationships/chart" Target="charts/chart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esearcherid.com/rid/I-8183-2016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hart" Target="charts/chart4.xml"/><Relationship Id="rId23" Type="http://schemas.openxmlformats.org/officeDocument/2006/relationships/chart" Target="charts/chart12.xml"/><Relationship Id="rId10" Type="http://schemas.openxmlformats.org/officeDocument/2006/relationships/hyperlink" Target="http://orcid.org/0000-0002-1159-281X" TargetMode="External"/><Relationship Id="rId19" Type="http://schemas.openxmlformats.org/officeDocument/2006/relationships/chart" Target="charts/chart8.xml"/><Relationship Id="rId4" Type="http://schemas.openxmlformats.org/officeDocument/2006/relationships/settings" Target="settings.xml"/><Relationship Id="rId9" Type="http://schemas.openxmlformats.org/officeDocument/2006/relationships/hyperlink" Target="http://www.researcherid.com/rid/B-7294-2019" TargetMode="External"/><Relationship Id="rId14" Type="http://schemas.openxmlformats.org/officeDocument/2006/relationships/chart" Target="charts/chart3.xml"/><Relationship Id="rId22" Type="http://schemas.openxmlformats.org/officeDocument/2006/relationships/chart" Target="charts/chart1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10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9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_rels/chart1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0.xlsx"/><Relationship Id="rId2" Type="http://schemas.microsoft.com/office/2011/relationships/chartColorStyle" Target="colors10.xml"/><Relationship Id="rId1" Type="http://schemas.microsoft.com/office/2011/relationships/chartStyle" Target="style10.xml"/></Relationships>
</file>

<file path=word/charts/_rels/chart1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1.xlsx"/><Relationship Id="rId2" Type="http://schemas.microsoft.com/office/2011/relationships/chartColorStyle" Target="colors11.xml"/><Relationship Id="rId1" Type="http://schemas.microsoft.com/office/2011/relationships/chartStyle" Target="style1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7.xml"/><Relationship Id="rId1" Type="http://schemas.microsoft.com/office/2011/relationships/chartStyle" Target="style7.xml"/><Relationship Id="rId4" Type="http://schemas.openxmlformats.org/officeDocument/2006/relationships/package" Target="../embeddings/Microsoft_Excel_Worksheet6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8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/>
              <a:t>Промышленное производство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8.6758436761534441E-2"/>
          <c:y val="0.23218377930354722"/>
          <c:w val="0.81957352277387208"/>
          <c:h val="0.53406547865727305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8733608092918696E-2"/>
                  <c:y val="2.1337126600284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C32C-48A1-B306-62E9C92F6B40}"/>
                </c:ext>
              </c:extLst>
            </c:dLbl>
            <c:dLbl>
              <c:idx val="1"/>
              <c:layout>
                <c:manualLayout>
                  <c:x val="-1.1240164855751217E-2"/>
                  <c:y val="2.845006216328215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C32C-48A1-B306-62E9C92F6B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  <c:pt idx="3">
                  <c:v>2024 г.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6.3</c:v>
                </c:pt>
                <c:pt idx="1">
                  <c:v>0.7</c:v>
                </c:pt>
                <c:pt idx="2">
                  <c:v>4.3</c:v>
                </c:pt>
                <c:pt idx="3">
                  <c:v>4.5999999999999996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C32C-48A1-B306-62E9C92F6B4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СЗФО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7.4934432371674782E-3"/>
                  <c:y val="2.844950213371266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C32C-48A1-B306-62E9C92F6B40}"/>
                </c:ext>
              </c:extLst>
            </c:dLbl>
            <c:dLbl>
              <c:idx val="1"/>
              <c:layout>
                <c:manualLayout>
                  <c:x val="-6.8689102838324423E-17"/>
                  <c:y val="2.133768662985405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C32C-48A1-B306-62E9C92F6B4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  <c:pt idx="3">
                  <c:v>2024 г.</c:v>
                </c:pt>
              </c:strCache>
            </c:strRef>
          </c:cat>
          <c:val>
            <c:numRef>
              <c:f>Лист1!$C$2:$C$5</c:f>
              <c:numCache>
                <c:formatCode>0.0</c:formatCode>
                <c:ptCount val="4"/>
                <c:pt idx="0">
                  <c:v>5.2</c:v>
                </c:pt>
                <c:pt idx="1">
                  <c:v>0.5</c:v>
                </c:pt>
                <c:pt idx="2">
                  <c:v>5.3</c:v>
                </c:pt>
                <c:pt idx="3">
                  <c:v>5.3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C32C-48A1-B306-62E9C92F6B4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8738560"/>
        <c:axId val="78740096"/>
      </c:barChart>
      <c:catAx>
        <c:axId val="787385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8740096"/>
        <c:crosses val="autoZero"/>
        <c:auto val="1"/>
        <c:lblAlgn val="ctr"/>
        <c:lblOffset val="100"/>
        <c:noMultiLvlLbl val="0"/>
      </c:catAx>
      <c:valAx>
        <c:axId val="7874009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87385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Оптимальный</c:v>
                </c:pt>
                <c:pt idx="1">
                  <c:v>Достаточный для частичной реализации инвестиционных проектов</c:v>
                </c:pt>
                <c:pt idx="2">
                  <c:v>Достаточный лишь для поддержания текущих объемов производства</c:v>
                </c:pt>
                <c:pt idx="3">
                  <c:v>Недостаточный даже для поддержания текущих объемов производства</c:v>
                </c:pt>
                <c:pt idx="4">
                  <c:v>Абсолютно недостаточный, ведущий в перспективе к существенному спаду объемов производства</c:v>
                </c:pt>
              </c:strCache>
            </c:strRef>
          </c:cat>
          <c:val>
            <c:numRef>
              <c:f>Лист1!$B$2:$B$6</c:f>
              <c:numCache>
                <c:formatCode>0</c:formatCode>
                <c:ptCount val="5"/>
                <c:pt idx="0">
                  <c:v>46</c:v>
                </c:pt>
                <c:pt idx="1">
                  <c:v>11</c:v>
                </c:pt>
                <c:pt idx="2">
                  <c:v>23</c:v>
                </c:pt>
                <c:pt idx="3">
                  <c:v>13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D52-4DE1-BC9F-F980F910528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г.</c:v>
                </c:pt>
              </c:strCache>
            </c:strRef>
          </c:tx>
          <c:spPr>
            <a:pattFill prst="wdUpDiag">
              <a:fgClr>
                <a:schemeClr val="tx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Оптимальный</c:v>
                </c:pt>
                <c:pt idx="1">
                  <c:v>Достаточный для частичной реализации инвестиционных проектов</c:v>
                </c:pt>
                <c:pt idx="2">
                  <c:v>Достаточный лишь для поддержания текущих объемов производства</c:v>
                </c:pt>
                <c:pt idx="3">
                  <c:v>Недостаточный даже для поддержания текущих объемов производства</c:v>
                </c:pt>
                <c:pt idx="4">
                  <c:v>Абсолютно недостаточный, ведущий в перспективе к существенному спаду объемов производства</c:v>
                </c:pt>
              </c:strCache>
            </c:strRef>
          </c:cat>
          <c:val>
            <c:numRef>
              <c:f>Лист1!$C$2:$C$6</c:f>
              <c:numCache>
                <c:formatCode>0</c:formatCode>
                <c:ptCount val="5"/>
                <c:pt idx="0">
                  <c:v>39</c:v>
                </c:pt>
                <c:pt idx="1">
                  <c:v>28</c:v>
                </c:pt>
                <c:pt idx="2">
                  <c:v>11</c:v>
                </c:pt>
                <c:pt idx="3">
                  <c:v>10</c:v>
                </c:pt>
                <c:pt idx="4">
                  <c:v>11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D52-4DE1-BC9F-F980F910528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 г.</c:v>
                </c:pt>
              </c:strCache>
            </c:strRef>
          </c:tx>
          <c:spPr>
            <a:pattFill prst="pct10">
              <a:fgClr>
                <a:sysClr val="windowText" lastClr="000000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Оптимальный</c:v>
                </c:pt>
                <c:pt idx="1">
                  <c:v>Достаточный для частичной реализации инвестиционных проектов</c:v>
                </c:pt>
                <c:pt idx="2">
                  <c:v>Достаточный лишь для поддержания текущих объемов производства</c:v>
                </c:pt>
                <c:pt idx="3">
                  <c:v>Недостаточный даже для поддержания текущих объемов производства</c:v>
                </c:pt>
                <c:pt idx="4">
                  <c:v>Абсолютно недостаточный, ведущий в перспективе к существенному спаду объемов производства</c:v>
                </c:pt>
              </c:strCache>
            </c:strRef>
          </c:cat>
          <c:val>
            <c:numRef>
              <c:f>Лист1!$D$2:$D$6</c:f>
              <c:numCache>
                <c:formatCode>0</c:formatCode>
                <c:ptCount val="5"/>
                <c:pt idx="0">
                  <c:v>32</c:v>
                </c:pt>
                <c:pt idx="1">
                  <c:v>15</c:v>
                </c:pt>
                <c:pt idx="2">
                  <c:v>38</c:v>
                </c:pt>
                <c:pt idx="3">
                  <c:v>12</c:v>
                </c:pt>
                <c:pt idx="4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8AE-424A-A634-BD6E469F184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2025 г.</c:v>
                </c:pt>
              </c:strCache>
            </c:strRef>
          </c:tx>
          <c:spPr>
            <a:pattFill prst="dotGrid">
              <a:fgClr>
                <a:sysClr val="windowText" lastClr="000000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Оптимальный</c:v>
                </c:pt>
                <c:pt idx="1">
                  <c:v>Достаточный для частичной реализации инвестиционных проектов</c:v>
                </c:pt>
                <c:pt idx="2">
                  <c:v>Достаточный лишь для поддержания текущих объемов производства</c:v>
                </c:pt>
                <c:pt idx="3">
                  <c:v>Недостаточный даже для поддержания текущих объемов производства</c:v>
                </c:pt>
                <c:pt idx="4">
                  <c:v>Абсолютно недостаточный, ведущий в перспективе к существенному спаду объемов производства</c:v>
                </c:pt>
              </c:strCache>
            </c:strRef>
          </c:cat>
          <c:val>
            <c:numRef>
              <c:f>Лист1!$E$2:$E$6</c:f>
              <c:numCache>
                <c:formatCode>0</c:formatCode>
                <c:ptCount val="5"/>
                <c:pt idx="0">
                  <c:v>27</c:v>
                </c:pt>
                <c:pt idx="1">
                  <c:v>13</c:v>
                </c:pt>
                <c:pt idx="2">
                  <c:v>33</c:v>
                </c:pt>
                <c:pt idx="3">
                  <c:v>13</c:v>
                </c:pt>
                <c:pt idx="4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C8AE-424A-A634-BD6E469F1849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2026 г.  (прогноз)</c:v>
                </c:pt>
              </c:strCache>
            </c:strRef>
          </c:tx>
          <c:spPr>
            <a:solidFill>
              <a:schemeClr val="accent5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Оптимальный</c:v>
                </c:pt>
                <c:pt idx="1">
                  <c:v>Достаточный для частичной реализации инвестиционных проектов</c:v>
                </c:pt>
                <c:pt idx="2">
                  <c:v>Достаточный лишь для поддержания текущих объемов производства</c:v>
                </c:pt>
                <c:pt idx="3">
                  <c:v>Недостаточный даже для поддержания текущих объемов производства</c:v>
                </c:pt>
                <c:pt idx="4">
                  <c:v>Абсолютно недостаточный, ведущий в перспективе к существенному спаду объемов производства</c:v>
                </c:pt>
              </c:strCache>
            </c:strRef>
          </c:cat>
          <c:val>
            <c:numRef>
              <c:f>Лист1!$F$2:$F$6</c:f>
              <c:numCache>
                <c:formatCode>0</c:formatCode>
                <c:ptCount val="5"/>
                <c:pt idx="0">
                  <c:v>40</c:v>
                </c:pt>
                <c:pt idx="1">
                  <c:v>0</c:v>
                </c:pt>
                <c:pt idx="2">
                  <c:v>27</c:v>
                </c:pt>
                <c:pt idx="3">
                  <c:v>27</c:v>
                </c:pt>
                <c:pt idx="4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CBE4-4B90-9FF7-A373EC00F65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2235520"/>
        <c:axId val="102245504"/>
      </c:barChart>
      <c:catAx>
        <c:axId val="102235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245504"/>
        <c:crosses val="autoZero"/>
        <c:auto val="1"/>
        <c:lblAlgn val="ctr"/>
        <c:lblOffset val="100"/>
        <c:noMultiLvlLbl val="0"/>
      </c:catAx>
      <c:valAx>
        <c:axId val="102245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235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 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Однозначно положительно</c:v>
                </c:pt>
                <c:pt idx="1">
                  <c:v>Скорее положительно</c:v>
                </c:pt>
                <c:pt idx="2">
                  <c:v>Положительных и отрицательных последствий примерно поровну</c:v>
                </c:pt>
                <c:pt idx="3">
                  <c:v>Скорее отрицательно</c:v>
                </c:pt>
                <c:pt idx="4">
                  <c:v>Однозначно отрицательно</c:v>
                </c:pt>
                <c:pt idx="5">
                  <c:v>Влияния нет</c:v>
                </c:pt>
              </c:strCache>
            </c:strRef>
          </c:cat>
          <c:val>
            <c:numRef>
              <c:f>Лист1!$B$2:$B$7</c:f>
              <c:numCache>
                <c:formatCode>0</c:formatCode>
                <c:ptCount val="6"/>
                <c:pt idx="0">
                  <c:v>7</c:v>
                </c:pt>
                <c:pt idx="1">
                  <c:v>0</c:v>
                </c:pt>
                <c:pt idx="2">
                  <c:v>0</c:v>
                </c:pt>
                <c:pt idx="3">
                  <c:v>27</c:v>
                </c:pt>
                <c:pt idx="4">
                  <c:v>13</c:v>
                </c:pt>
                <c:pt idx="5">
                  <c:v>53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504-49A6-8901-2A85F2874CF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2235520"/>
        <c:axId val="102245504"/>
      </c:barChart>
      <c:catAx>
        <c:axId val="10223552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245504"/>
        <c:crosses val="autoZero"/>
        <c:auto val="1"/>
        <c:lblAlgn val="ctr"/>
        <c:lblOffset val="100"/>
        <c:noMultiLvlLbl val="0"/>
      </c:catAx>
      <c:valAx>
        <c:axId val="10224550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223552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 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Несоответствие предлагаемых мер поддержки потребностям предприятия</c:v>
                </c:pt>
                <c:pt idx="1">
                  <c:v>Нет недостатков</c:v>
                </c:pt>
                <c:pt idx="2">
                  <c:v>Другое</c:v>
                </c:pt>
                <c:pt idx="3">
                  <c:v>Сложность оформления документации</c:v>
                </c:pt>
                <c:pt idx="4">
                  <c:v>Недостаток информации по доступным мерам поддержки</c:v>
                </c:pt>
                <c:pt idx="5">
                  <c:v>Большие временные затраты на оформление документов</c:v>
                </c:pt>
                <c:pt idx="6">
                  <c:v>Завышенные требования к минимальному доходу предприятия</c:v>
                </c:pt>
              </c:strCache>
            </c:strRef>
          </c:cat>
          <c:val>
            <c:numRef>
              <c:f>Лист1!$B$2:$B$8</c:f>
              <c:numCache>
                <c:formatCode>0</c:formatCode>
                <c:ptCount val="7"/>
                <c:pt idx="0">
                  <c:v>40</c:v>
                </c:pt>
                <c:pt idx="1">
                  <c:v>20</c:v>
                </c:pt>
                <c:pt idx="2">
                  <c:v>20</c:v>
                </c:pt>
                <c:pt idx="3">
                  <c:v>13</c:v>
                </c:pt>
                <c:pt idx="4" formatCode="General">
                  <c:v>13</c:v>
                </c:pt>
                <c:pt idx="5">
                  <c:v>7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773A-435F-9CD0-3055B74386F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Несоответствие предлагаемых мер поддержки потребностям предприятия</c:v>
                </c:pt>
                <c:pt idx="1">
                  <c:v>Нет недостатков</c:v>
                </c:pt>
                <c:pt idx="2">
                  <c:v>Другое</c:v>
                </c:pt>
                <c:pt idx="3">
                  <c:v>Сложность оформления документации</c:v>
                </c:pt>
                <c:pt idx="4">
                  <c:v>Недостаток информации по доступным мерам поддержки</c:v>
                </c:pt>
                <c:pt idx="5">
                  <c:v>Большие временные затраты на оформление документов</c:v>
                </c:pt>
                <c:pt idx="6">
                  <c:v>Завышенные требования к минимальному доходу предприятия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>
                  <c:v>58</c:v>
                </c:pt>
                <c:pt idx="1">
                  <c:v>13</c:v>
                </c:pt>
                <c:pt idx="2">
                  <c:v>11</c:v>
                </c:pt>
                <c:pt idx="3">
                  <c:v>28</c:v>
                </c:pt>
                <c:pt idx="4">
                  <c:v>10</c:v>
                </c:pt>
                <c:pt idx="5">
                  <c:v>30</c:v>
                </c:pt>
                <c:pt idx="6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9AC-42A7-B914-3D8F17CACB0B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 г.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Несоответствие предлагаемых мер поддержки потребностям предприятия</c:v>
                </c:pt>
                <c:pt idx="1">
                  <c:v>Нет недостатков</c:v>
                </c:pt>
                <c:pt idx="2">
                  <c:v>Другое</c:v>
                </c:pt>
                <c:pt idx="3">
                  <c:v>Сложность оформления документации</c:v>
                </c:pt>
                <c:pt idx="4">
                  <c:v>Недостаток информации по доступным мерам поддержки</c:v>
                </c:pt>
                <c:pt idx="5">
                  <c:v>Большие временные затраты на оформление документов</c:v>
                </c:pt>
                <c:pt idx="6">
                  <c:v>Завышенные требования к минимальному доходу предприятия</c:v>
                </c:pt>
              </c:strCache>
            </c:strRef>
          </c:cat>
          <c:val>
            <c:numRef>
              <c:f>Лист1!$D$2:$D$8</c:f>
              <c:numCache>
                <c:formatCode>0</c:formatCode>
                <c:ptCount val="7"/>
                <c:pt idx="0">
                  <c:v>39</c:v>
                </c:pt>
                <c:pt idx="1">
                  <c:v>16</c:v>
                </c:pt>
                <c:pt idx="2">
                  <c:v>18</c:v>
                </c:pt>
                <c:pt idx="3">
                  <c:v>28</c:v>
                </c:pt>
                <c:pt idx="4" formatCode="General">
                  <c:v>11</c:v>
                </c:pt>
                <c:pt idx="5">
                  <c:v>33</c:v>
                </c:pt>
                <c:pt idx="6">
                  <c:v>18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69AC-42A7-B914-3D8F17CACB0B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 г.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Несоответствие предлагаемых мер поддержки потребностям предприятия</c:v>
                </c:pt>
                <c:pt idx="1">
                  <c:v>Нет недостатков</c:v>
                </c:pt>
                <c:pt idx="2">
                  <c:v>Другое</c:v>
                </c:pt>
                <c:pt idx="3">
                  <c:v>Сложность оформления документации</c:v>
                </c:pt>
                <c:pt idx="4">
                  <c:v>Недостаток информации по доступным мерам поддержки</c:v>
                </c:pt>
                <c:pt idx="5">
                  <c:v>Большие временные затраты на оформление документов</c:v>
                </c:pt>
                <c:pt idx="6">
                  <c:v>Завышенные требования к минимальному доходу предприятия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42</c:v>
                </c:pt>
                <c:pt idx="1">
                  <c:v>6</c:v>
                </c:pt>
                <c:pt idx="2">
                  <c:v>18</c:v>
                </c:pt>
                <c:pt idx="3">
                  <c:v>28</c:v>
                </c:pt>
                <c:pt idx="4">
                  <c:v>17</c:v>
                </c:pt>
                <c:pt idx="5">
                  <c:v>33</c:v>
                </c:pt>
                <c:pt idx="6">
                  <c:v>21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13D-4F94-B1EB-AD654C6080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33468928"/>
        <c:axId val="133470464"/>
      </c:barChart>
      <c:catAx>
        <c:axId val="13346892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3470464"/>
        <c:crosses val="autoZero"/>
        <c:auto val="1"/>
        <c:lblAlgn val="ctr"/>
        <c:lblOffset val="100"/>
        <c:noMultiLvlLbl val="0"/>
      </c:catAx>
      <c:valAx>
        <c:axId val="13347046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3346892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Добыча полезных ископаемых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7122747450192896E-2"/>
                  <c:y val="7.11349559256728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E6A-4C79-8C44-772341B52FCD}"/>
                </c:ext>
              </c:extLst>
            </c:dLbl>
            <c:dLbl>
              <c:idx val="1"/>
              <c:layout>
                <c:manualLayout>
                  <c:x val="-7.0456587221899292E-3"/>
                  <c:y val="2.133824665942362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E6A-4C79-8C44-772341B52FCD}"/>
                </c:ext>
              </c:extLst>
            </c:dLbl>
            <c:dLbl>
              <c:idx val="2"/>
              <c:layout>
                <c:manualLayout>
                  <c:x val="-7.6900677632335525E-17"/>
                  <c:y val="0.192034139402560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E7A-407D-A838-100404DE35A0}"/>
                </c:ext>
              </c:extLst>
            </c:dLbl>
            <c:dLbl>
              <c:idx val="3"/>
              <c:layout>
                <c:manualLayout>
                  <c:x val="-2.0973154362416261E-2"/>
                  <c:y val="0.177809388335704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E7A-407D-A838-100404DE35A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  <c:pt idx="3">
                  <c:v>2024 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4.2</c:v>
                </c:pt>
                <c:pt idx="1">
                  <c:v>1.5</c:v>
                </c:pt>
                <c:pt idx="2" formatCode="0.0">
                  <c:v>-1</c:v>
                </c:pt>
                <c:pt idx="3">
                  <c:v>-0.9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EE6A-4C79-8C44-772341B52FC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СЗФО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9629551339639579E-2"/>
                  <c:y val="-7.1118155038586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EE6A-4C79-8C44-772341B52FCD}"/>
                </c:ext>
              </c:extLst>
            </c:dLbl>
            <c:dLbl>
              <c:idx val="1"/>
              <c:layout>
                <c:manualLayout>
                  <c:x val="1.3195251809966708E-2"/>
                  <c:y val="1.1200591391225464E-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EE6A-4C79-8C44-772341B52FCD}"/>
                </c:ext>
              </c:extLst>
            </c:dLbl>
            <c:dLbl>
              <c:idx val="3"/>
              <c:layout>
                <c:manualLayout>
                  <c:x val="-1.5380135526467105E-16"/>
                  <c:y val="0.170697012802275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E7A-407D-A838-100404DE35A0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  <c:pt idx="3">
                  <c:v>2024 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2.2000000000000002</c:v>
                </c:pt>
                <c:pt idx="1">
                  <c:v>4.5999999999999996</c:v>
                </c:pt>
                <c:pt idx="2">
                  <c:v>-2.8</c:v>
                </c:pt>
                <c:pt idx="3">
                  <c:v>-0.8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E6A-4C79-8C44-772341B52FC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8823424"/>
        <c:axId val="78824960"/>
      </c:barChart>
      <c:catAx>
        <c:axId val="788234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8824960"/>
        <c:crosses val="autoZero"/>
        <c:auto val="1"/>
        <c:lblAlgn val="ctr"/>
        <c:lblOffset val="100"/>
        <c:noMultiLvlLbl val="0"/>
      </c:catAx>
      <c:valAx>
        <c:axId val="788249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88234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/>
              <a:t>Обрабатывающие производства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>
        <c:manualLayout>
          <c:layoutTarget val="inner"/>
          <c:xMode val="edge"/>
          <c:yMode val="edge"/>
          <c:x val="9.6165030524644798E-2"/>
          <c:y val="0.23218377930354722"/>
          <c:w val="0.85569053617545554"/>
          <c:h val="0.440124998599926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7122747450192896E-2"/>
                  <c:y val="7.113495592567288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1DE8-4B36-B3D9-D9F325F3572D}"/>
                </c:ext>
              </c:extLst>
            </c:dLbl>
            <c:dLbl>
              <c:idx val="1"/>
              <c:layout>
                <c:manualLayout>
                  <c:x val="-1.1057766715330796E-2"/>
                  <c:y val="1.42264311555649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1DE8-4B36-B3D9-D9F325F357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  <c:pt idx="3">
                  <c:v>2024 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7.4</c:v>
                </c:pt>
                <c:pt idx="1">
                  <c:v>0.3</c:v>
                </c:pt>
                <c:pt idx="2">
                  <c:v>8.6999999999999993</c:v>
                </c:pt>
                <c:pt idx="3">
                  <c:v>8.5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1DE8-4B36-B3D9-D9F325F3572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СЗФО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1.9629551339639579E-2"/>
                  <c:y val="-7.1118155038586038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1DE8-4B36-B3D9-D9F325F3572D}"/>
                </c:ext>
              </c:extLst>
            </c:dLbl>
            <c:dLbl>
              <c:idx val="1"/>
              <c:layout>
                <c:manualLayout>
                  <c:x val="1.3113786308626278E-2"/>
                  <c:y val="2.845118222242134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1DE8-4B36-B3D9-D9F325F3572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  <c:pt idx="3">
                  <c:v>2024 г.</c:v>
                </c:pt>
              </c:strCache>
            </c:strRef>
          </c:cat>
          <c:val>
            <c:numRef>
              <c:f>Лист1!$C$2:$C$5</c:f>
              <c:numCache>
                <c:formatCode>0.0</c:formatCode>
                <c:ptCount val="4"/>
                <c:pt idx="0" formatCode="General">
                  <c:v>5.6</c:v>
                </c:pt>
                <c:pt idx="1">
                  <c:v>0</c:v>
                </c:pt>
                <c:pt idx="2" formatCode="General">
                  <c:v>8.6</c:v>
                </c:pt>
                <c:pt idx="3" formatCode="General">
                  <c:v>7.6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1DE8-4B36-B3D9-D9F325F3572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8879360"/>
        <c:axId val="78897536"/>
      </c:barChart>
      <c:catAx>
        <c:axId val="78879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8897536"/>
        <c:crosses val="autoZero"/>
        <c:auto val="1"/>
        <c:lblAlgn val="ctr"/>
        <c:lblOffset val="100"/>
        <c:noMultiLvlLbl val="0"/>
      </c:catAx>
      <c:valAx>
        <c:axId val="78897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8879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>
                <a:latin typeface="Times New Roman" panose="02020603050405020304" pitchFamily="18" charset="0"/>
                <a:cs typeface="Times New Roman" panose="02020603050405020304" pitchFamily="18" charset="0"/>
              </a:rPr>
              <a:t>Обеспечение электроэнергией, газом и паром</a:t>
            </a:r>
          </a:p>
        </c:rich>
      </c:tx>
      <c:layout>
        <c:manualLayout>
          <c:xMode val="edge"/>
          <c:yMode val="edge"/>
          <c:x val="0.12749688365543338"/>
          <c:y val="4.2674253200568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1.5278947810165637E-2"/>
                  <c:y val="7.114055622136848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DC64-46F7-97D5-74C65CECE937}"/>
                </c:ext>
              </c:extLst>
            </c:dLbl>
            <c:dLbl>
              <c:idx val="1"/>
              <c:layout>
                <c:manualLayout>
                  <c:x val="-7.0455810078615816E-3"/>
                  <c:y val="1.42269911851345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DC64-46F7-97D5-74C65CECE937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fld id="{AAA05FBD-F5C9-4608-AB0E-FDFEF059C0B8}" type="VALUE">
                      <a:rPr lang="en-US"/>
                      <a:pPr/>
                      <a:t>[ЗНАЧЕНИЕ]</a:t>
                    </a:fld>
                    <a:endParaRPr lang="ru-RU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0-0876-49A2-8212-A9302CE64A5D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  <c:pt idx="3">
                  <c:v>2024 г.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>
                  <c:v>7.1</c:v>
                </c:pt>
                <c:pt idx="1">
                  <c:v>0.5</c:v>
                </c:pt>
                <c:pt idx="2">
                  <c:v>0</c:v>
                </c:pt>
                <c:pt idx="3">
                  <c:v>2.2999999999999998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DC64-46F7-97D5-74C65CECE93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СЗФО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8378443910460484E-3"/>
                  <c:y val="1.6800887086838194E-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DC64-46F7-97D5-74C65CECE937}"/>
                </c:ext>
              </c:extLst>
            </c:dLbl>
            <c:dLbl>
              <c:idx val="1"/>
              <c:layout>
                <c:manualLayout>
                  <c:x val="1.0070090410451092E-2"/>
                  <c:y val="0.184924564016980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DC64-46F7-97D5-74C65CECE937}"/>
                </c:ext>
              </c:extLst>
            </c:dLbl>
            <c:dLbl>
              <c:idx val="2"/>
              <c:layout>
                <c:manualLayout>
                  <c:x val="4.3591979075850041E-3"/>
                  <c:y val="0.1920341394025604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EFA-4202-8596-84520F4FBB8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  <c:pt idx="3">
                  <c:v>2024 г.</c:v>
                </c:pt>
              </c:strCache>
            </c:strRef>
          </c:cat>
          <c:val>
            <c:numRef>
              <c:f>Лист1!$C$2:$C$5</c:f>
              <c:numCache>
                <c:formatCode>0.0</c:formatCode>
                <c:ptCount val="4"/>
                <c:pt idx="0" formatCode="General">
                  <c:v>9.9</c:v>
                </c:pt>
                <c:pt idx="1">
                  <c:v>-2.5</c:v>
                </c:pt>
                <c:pt idx="2" formatCode="General">
                  <c:v>-2.2000000000000002</c:v>
                </c:pt>
                <c:pt idx="3" formatCode="General">
                  <c:v>3.6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9-DC64-46F7-97D5-74C65CECE93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119872"/>
        <c:axId val="79121408"/>
      </c:barChart>
      <c:catAx>
        <c:axId val="7911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9121408"/>
        <c:crosses val="autoZero"/>
        <c:auto val="1"/>
        <c:lblAlgn val="ctr"/>
        <c:lblOffset val="100"/>
        <c:noMultiLvlLbl val="0"/>
      </c:catAx>
      <c:valAx>
        <c:axId val="79121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911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0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000"/>
              <a:t>Производство необработанных лесоматериалов</a:t>
            </a:r>
          </a:p>
        </c:rich>
      </c:tx>
      <c:layout>
        <c:manualLayout>
          <c:xMode val="edge"/>
          <c:yMode val="edge"/>
          <c:x val="0.12221976925781473"/>
          <c:y val="4.2674253200568987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0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0588547926836628E-3"/>
                  <c:y val="3.556355775584951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B34A-4DBA-A9DF-D1C6599FE1A5}"/>
                </c:ext>
              </c:extLst>
            </c:dLbl>
            <c:dLbl>
              <c:idx val="1"/>
              <c:layout>
                <c:manualLayout>
                  <c:x val="-1.5069776257907581E-2"/>
                  <c:y val="2.13388066889931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34A-4DBA-A9DF-D1C6599FE1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  <c:pt idx="3">
                  <c:v>2024 г.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3.7</c:v>
                </c:pt>
                <c:pt idx="1">
                  <c:v>-7.5</c:v>
                </c:pt>
                <c:pt idx="2">
                  <c:v>-6.3</c:v>
                </c:pt>
                <c:pt idx="3">
                  <c:v>4.7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B34A-4DBA-A9DF-D1C6599FE1A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СЗФО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3.7229458467223928E-3"/>
                  <c:y val="2.1338246659423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B34A-4DBA-A9DF-D1C6599FE1A5}"/>
                </c:ext>
              </c:extLst>
            </c:dLbl>
            <c:dLbl>
              <c:idx val="1"/>
              <c:layout>
                <c:manualLayout>
                  <c:x val="1.7207212187744337E-2"/>
                  <c:y val="7.114055622136849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34A-4DBA-A9DF-D1C6599FE1A5}"/>
                </c:ext>
              </c:extLst>
            </c:dLbl>
            <c:dLbl>
              <c:idx val="2"/>
              <c:layout>
                <c:manualLayout>
                  <c:x val="1.60481444332999E-2"/>
                  <c:y val="-6.5196022573075359E-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34A-4DBA-A9DF-D1C6599FE1A5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  <c:pt idx="3">
                  <c:v>2024 г.</c:v>
                </c:pt>
              </c:strCache>
            </c:strRef>
          </c:cat>
          <c:val>
            <c:numRef>
              <c:f>Лист1!$C$2:$C$5</c:f>
              <c:numCache>
                <c:formatCode>0.0</c:formatCode>
                <c:ptCount val="4"/>
                <c:pt idx="0">
                  <c:v>0.7</c:v>
                </c:pt>
                <c:pt idx="1">
                  <c:v>-13.4</c:v>
                </c:pt>
                <c:pt idx="2">
                  <c:v>-4.5999999999999996</c:v>
                </c:pt>
                <c:pt idx="3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B34A-4DBA-A9DF-D1C6599FE1A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8879360"/>
        <c:axId val="78897536"/>
      </c:barChart>
      <c:catAx>
        <c:axId val="78879360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8897536"/>
        <c:crosses val="autoZero"/>
        <c:auto val="1"/>
        <c:lblAlgn val="ctr"/>
        <c:lblOffset val="100"/>
        <c:noMultiLvlLbl val="0"/>
      </c:catAx>
      <c:valAx>
        <c:axId val="7889753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887936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1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100"/>
              <a:t>Рыболовство и рыбоводство</a:t>
            </a:r>
          </a:p>
        </c:rich>
      </c:tx>
      <c:layout>
        <c:manualLayout>
          <c:xMode val="edge"/>
          <c:yMode val="edge"/>
          <c:x val="0.12749688365543338"/>
          <c:y val="4.26742532005689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РФ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-2.580677415323104E-3"/>
                  <c:y val="4.267649331884723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EAC8-4B13-97B5-F7A0CE208A18}"/>
                </c:ext>
              </c:extLst>
            </c:dLbl>
            <c:dLbl>
              <c:idx val="1"/>
              <c:layout>
                <c:manualLayout>
                  <c:x val="-1.4941356767830035E-2"/>
                  <c:y val="2.8001478477411683E-6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EAC8-4B13-97B5-F7A0CE208A18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  <c:pt idx="3">
                  <c:v>2024 г.</c:v>
                </c:pt>
              </c:strCache>
            </c:strRef>
          </c:cat>
          <c:val>
            <c:numRef>
              <c:f>Лист1!$B$2:$B$5</c:f>
              <c:numCache>
                <c:formatCode>0.0</c:formatCode>
                <c:ptCount val="4"/>
                <c:pt idx="0">
                  <c:v>10.199999999999999</c:v>
                </c:pt>
                <c:pt idx="1">
                  <c:v>11</c:v>
                </c:pt>
                <c:pt idx="2">
                  <c:v>11.3</c:v>
                </c:pt>
                <c:pt idx="3">
                  <c:v>5.2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EAC8-4B13-97B5-F7A0CE208A18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СЗФО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dLbl>
              <c:idx val="0"/>
              <c:layout>
                <c:manualLayout>
                  <c:x val="2.0484106153397491E-2"/>
                  <c:y val="7.115735710845663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EAC8-4B13-97B5-F7A0CE208A18}"/>
                </c:ext>
              </c:extLst>
            </c:dLbl>
            <c:dLbl>
              <c:idx val="1"/>
              <c:layout>
                <c:manualLayout>
                  <c:x val="5.2994954785803771E-3"/>
                  <c:y val="3.556411778541906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EAC8-4B13-97B5-F7A0CE208A18}"/>
                </c:ext>
              </c:extLst>
            </c:dLbl>
            <c:dLbl>
              <c:idx val="3"/>
              <c:layout>
                <c:manualLayout>
                  <c:x val="1.2698412698412698E-2"/>
                  <c:y val="0.1849217638691323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A44F-4CA3-A4B7-95B746AA26EB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Лист1!$A$2:$A$5</c:f>
              <c:strCache>
                <c:ptCount val="4"/>
                <c:pt idx="0">
                  <c:v>2021 г.</c:v>
                </c:pt>
                <c:pt idx="1">
                  <c:v>2022 г.</c:v>
                </c:pt>
                <c:pt idx="2">
                  <c:v>2023 г.</c:v>
                </c:pt>
                <c:pt idx="3">
                  <c:v>2024 г.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>
                  <c:v>40.4</c:v>
                </c:pt>
                <c:pt idx="1">
                  <c:v>14.5</c:v>
                </c:pt>
                <c:pt idx="2">
                  <c:v>9.1999999999999993</c:v>
                </c:pt>
                <c:pt idx="3">
                  <c:v>-4.5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A-EAC8-4B13-97B5-F7A0CE208A1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79119872"/>
        <c:axId val="79121408"/>
      </c:barChart>
      <c:catAx>
        <c:axId val="7911987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9121408"/>
        <c:crosses val="autoZero"/>
        <c:auto val="1"/>
        <c:lblAlgn val="ctr"/>
        <c:lblOffset val="100"/>
        <c:noMultiLvlLbl val="0"/>
      </c:catAx>
      <c:valAx>
        <c:axId val="7912140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79119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 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Высокая</c:v>
                </c:pt>
                <c:pt idx="1">
                  <c:v>Средняя</c:v>
                </c:pt>
                <c:pt idx="2">
                  <c:v>Низкая</c:v>
                </c:pt>
              </c:strCache>
            </c:strRef>
          </c:cat>
          <c:val>
            <c:numRef>
              <c:f>Лист1!$B$2:$B$4</c:f>
              <c:numCache>
                <c:formatCode>0</c:formatCode>
                <c:ptCount val="3"/>
                <c:pt idx="0">
                  <c:v>20</c:v>
                </c:pt>
                <c:pt idx="1">
                  <c:v>67</c:v>
                </c:pt>
                <c:pt idx="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CF8-4FA5-B1BE-2DE8E3732A2E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Высокая</c:v>
                </c:pt>
                <c:pt idx="1">
                  <c:v>Средняя</c:v>
                </c:pt>
                <c:pt idx="2">
                  <c:v>Низкая</c:v>
                </c:pt>
              </c:strCache>
            </c:strRef>
          </c:cat>
          <c:val>
            <c:numRef>
              <c:f>Лист1!$C$2:$C$4</c:f>
              <c:numCache>
                <c:formatCode>0</c:formatCode>
                <c:ptCount val="3"/>
                <c:pt idx="0">
                  <c:v>43</c:v>
                </c:pt>
                <c:pt idx="1">
                  <c:v>41</c:v>
                </c:pt>
                <c:pt idx="2">
                  <c:v>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CF8-4FA5-B1BE-2DE8E3732A2E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 г.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Высокая</c:v>
                </c:pt>
                <c:pt idx="1">
                  <c:v>Средняя</c:v>
                </c:pt>
                <c:pt idx="2">
                  <c:v>Низкая</c:v>
                </c:pt>
              </c:strCache>
            </c:strRef>
          </c:cat>
          <c:val>
            <c:numRef>
              <c:f>Лист1!$D$2:$D$4</c:f>
              <c:numCache>
                <c:formatCode>0</c:formatCode>
                <c:ptCount val="3"/>
                <c:pt idx="0">
                  <c:v>50</c:v>
                </c:pt>
                <c:pt idx="1">
                  <c:v>39</c:v>
                </c:pt>
                <c:pt idx="2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FF73-4ADB-AB2C-DB926F853E99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 г.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Высокая</c:v>
                </c:pt>
                <c:pt idx="1">
                  <c:v>Средняя</c:v>
                </c:pt>
                <c:pt idx="2">
                  <c:v>Низкая</c:v>
                </c:pt>
              </c:strCache>
            </c:strRef>
          </c:cat>
          <c:val>
            <c:numRef>
              <c:f>Лист1!$E$2:$E$4</c:f>
              <c:numCache>
                <c:formatCode>0</c:formatCode>
                <c:ptCount val="3"/>
                <c:pt idx="0">
                  <c:v>65</c:v>
                </c:pt>
                <c:pt idx="1">
                  <c:v>30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7E7-4D3E-A79A-0D025DFEDB6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4198912"/>
        <c:axId val="84200448"/>
      </c:barChart>
      <c:catAx>
        <c:axId val="84198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4200448"/>
        <c:crosses val="autoZero"/>
        <c:auto val="1"/>
        <c:lblAlgn val="ctr"/>
        <c:lblOffset val="100"/>
        <c:noMultiLvlLbl val="0"/>
      </c:catAx>
      <c:valAx>
        <c:axId val="842004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4198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4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2022 г.</c:v>
                </c:pt>
              </c:strCache>
            </c:strRef>
          </c:tx>
          <c:spPr>
            <a:pattFill prst="narVert">
              <a:fgClr>
                <a:schemeClr val="accent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Поиск новых поставщиков сырья, комплектующих внутри страны</c:v>
                </c:pt>
                <c:pt idx="1">
                  <c:v>Модернизация используемых технологий и производства в целом</c:v>
                </c:pt>
                <c:pt idx="2">
                  <c:v>Снижение себестоимости продукции</c:v>
                </c:pt>
                <c:pt idx="3">
                  <c:v>Изменение ассортимента продукции</c:v>
                </c:pt>
                <c:pt idx="4">
                  <c:v>Поиск новых рынков сбыта внутри страны</c:v>
                </c:pt>
                <c:pt idx="5">
                  <c:v>Поиск новых рынков сбыта за рубежом</c:v>
                </c:pt>
                <c:pt idx="6">
                  <c:v>Улучшение качества продукции</c:v>
                </c:pt>
                <c:pt idx="7">
                  <c:v>Поиск новых поставщиков сырья, комплектующих за рубежом</c:v>
                </c:pt>
                <c:pt idx="8">
                  <c:v>Сокращение инвестиционных затрат</c:v>
                </c:pt>
                <c:pt idx="9">
                  <c:v>Активизация рекламной деятельности</c:v>
                </c:pt>
                <c:pt idx="10">
                  <c:v>Продажа и сдача в аренду имущества (зданий, помещений и т.д.)</c:v>
                </c:pt>
                <c:pt idx="11">
                  <c:v>Сокращение численности работников</c:v>
                </c:pt>
                <c:pt idx="12">
                  <c:v>Снижение цен на реализуемую продукцию</c:v>
                </c:pt>
                <c:pt idx="13">
                  <c:v>Сокращение объемов производства</c:v>
                </c:pt>
                <c:pt idx="14">
                  <c:v>Введение неполной рабочей недели</c:v>
                </c:pt>
                <c:pt idx="15">
                  <c:v>Изменение организационной структуры предприятия</c:v>
                </c:pt>
                <c:pt idx="16">
                  <c:v>Другое</c:v>
                </c:pt>
              </c:strCache>
            </c:strRef>
          </c:cat>
          <c:val>
            <c:numRef>
              <c:f>Лист1!$B$2:$B$18</c:f>
              <c:numCache>
                <c:formatCode>0</c:formatCode>
                <c:ptCount val="17"/>
                <c:pt idx="0">
                  <c:v>62.365591397849464</c:v>
                </c:pt>
                <c:pt idx="1">
                  <c:v>47.311827956989248</c:v>
                </c:pt>
                <c:pt idx="2">
                  <c:v>39.784946236559136</c:v>
                </c:pt>
                <c:pt idx="3">
                  <c:v>25.806451612903224</c:v>
                </c:pt>
                <c:pt idx="4">
                  <c:v>56.98924731182796</c:v>
                </c:pt>
                <c:pt idx="5">
                  <c:v>34.408602150537639</c:v>
                </c:pt>
                <c:pt idx="6">
                  <c:v>39.784946236559136</c:v>
                </c:pt>
                <c:pt idx="7">
                  <c:v>45.161290322580641</c:v>
                </c:pt>
                <c:pt idx="8">
                  <c:v>24.731182795698924</c:v>
                </c:pt>
                <c:pt idx="9">
                  <c:v>9.67741935483871</c:v>
                </c:pt>
                <c:pt idx="10">
                  <c:v>3.225806451612903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3.225806451612903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9B1-406C-A624-CA99C7245FBD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 г.</c:v>
                </c:pt>
              </c:strCache>
            </c:strRef>
          </c:tx>
          <c:spPr>
            <a:pattFill prst="ltUpDiag">
              <a:fgClr>
                <a:schemeClr val="accent1"/>
              </a:fgClr>
              <a:bgClr>
                <a:schemeClr val="bg1"/>
              </a:bgClr>
            </a:patt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vert="horz"/>
              <a:lstStyle/>
              <a:p>
                <a:pPr>
                  <a:defRPr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Лист1!$A$2:$A$18</c:f>
              <c:strCache>
                <c:ptCount val="17"/>
                <c:pt idx="0">
                  <c:v>Поиск новых поставщиков сырья, комплектующих внутри страны</c:v>
                </c:pt>
                <c:pt idx="1">
                  <c:v>Модернизация используемых технологий и производства в целом</c:v>
                </c:pt>
                <c:pt idx="2">
                  <c:v>Снижение себестоимости продукции</c:v>
                </c:pt>
                <c:pt idx="3">
                  <c:v>Изменение ассортимента продукции</c:v>
                </c:pt>
                <c:pt idx="4">
                  <c:v>Поиск новых рынков сбыта внутри страны</c:v>
                </c:pt>
                <c:pt idx="5">
                  <c:v>Поиск новых рынков сбыта за рубежом</c:v>
                </c:pt>
                <c:pt idx="6">
                  <c:v>Улучшение качества продукции</c:v>
                </c:pt>
                <c:pt idx="7">
                  <c:v>Поиск новых поставщиков сырья, комплектующих за рубежом</c:v>
                </c:pt>
                <c:pt idx="8">
                  <c:v>Сокращение инвестиционных затрат</c:v>
                </c:pt>
                <c:pt idx="9">
                  <c:v>Активизация рекламной деятельности</c:v>
                </c:pt>
                <c:pt idx="10">
                  <c:v>Продажа и сдача в аренду имущества (зданий, помещений и т.д.)</c:v>
                </c:pt>
                <c:pt idx="11">
                  <c:v>Сокращение численности работников</c:v>
                </c:pt>
                <c:pt idx="12">
                  <c:v>Снижение цен на реализуемую продукцию</c:v>
                </c:pt>
                <c:pt idx="13">
                  <c:v>Сокращение объемов производства</c:v>
                </c:pt>
                <c:pt idx="14">
                  <c:v>Введение неполной рабочей недели</c:v>
                </c:pt>
                <c:pt idx="15">
                  <c:v>Изменение организационной структуры предприятия</c:v>
                </c:pt>
                <c:pt idx="16">
                  <c:v>Другое</c:v>
                </c:pt>
              </c:strCache>
            </c:strRef>
          </c:cat>
          <c:val>
            <c:numRef>
              <c:f>Лист1!$C$2:$C$18</c:f>
              <c:numCache>
                <c:formatCode>0</c:formatCode>
                <c:ptCount val="17"/>
                <c:pt idx="0">
                  <c:v>79.207920792079207</c:v>
                </c:pt>
                <c:pt idx="1">
                  <c:v>40.594059405940598</c:v>
                </c:pt>
                <c:pt idx="2">
                  <c:v>45.544554455445549</c:v>
                </c:pt>
                <c:pt idx="3">
                  <c:v>37.623762376237622</c:v>
                </c:pt>
                <c:pt idx="4">
                  <c:v>62.376237623762378</c:v>
                </c:pt>
                <c:pt idx="5">
                  <c:v>25.742574257425744</c:v>
                </c:pt>
                <c:pt idx="6">
                  <c:v>29.702970297029701</c:v>
                </c:pt>
                <c:pt idx="7">
                  <c:v>59.405940594059402</c:v>
                </c:pt>
                <c:pt idx="8">
                  <c:v>21.782178217821784</c:v>
                </c:pt>
                <c:pt idx="9">
                  <c:v>20.792079207920793</c:v>
                </c:pt>
                <c:pt idx="10">
                  <c:v>14.85148514851485</c:v>
                </c:pt>
                <c:pt idx="11">
                  <c:v>7.9207920792079207</c:v>
                </c:pt>
                <c:pt idx="12">
                  <c:v>7.9207920792079207</c:v>
                </c:pt>
                <c:pt idx="13">
                  <c:v>7.9207920792079207</c:v>
                </c:pt>
                <c:pt idx="14">
                  <c:v>0</c:v>
                </c:pt>
                <c:pt idx="15">
                  <c:v>14.85148514851485</c:v>
                </c:pt>
                <c:pt idx="16">
                  <c:v>3.9603960396039604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9B1-406C-A624-CA99C7245FBD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2024 г.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Лист1!$A$2:$A$18</c:f>
              <c:strCache>
                <c:ptCount val="17"/>
                <c:pt idx="0">
                  <c:v>Поиск новых поставщиков сырья, комплектующих внутри страны</c:v>
                </c:pt>
                <c:pt idx="1">
                  <c:v>Модернизация используемых технологий и производства в целом</c:v>
                </c:pt>
                <c:pt idx="2">
                  <c:v>Снижение себестоимости продукции</c:v>
                </c:pt>
                <c:pt idx="3">
                  <c:v>Изменение ассортимента продукции</c:v>
                </c:pt>
                <c:pt idx="4">
                  <c:v>Поиск новых рынков сбыта внутри страны</c:v>
                </c:pt>
                <c:pt idx="5">
                  <c:v>Поиск новых рынков сбыта за рубежом</c:v>
                </c:pt>
                <c:pt idx="6">
                  <c:v>Улучшение качества продукции</c:v>
                </c:pt>
                <c:pt idx="7">
                  <c:v>Поиск новых поставщиков сырья, комплектующих за рубежом</c:v>
                </c:pt>
                <c:pt idx="8">
                  <c:v>Сокращение инвестиционных затрат</c:v>
                </c:pt>
                <c:pt idx="9">
                  <c:v>Активизация рекламной деятельности</c:v>
                </c:pt>
                <c:pt idx="10">
                  <c:v>Продажа и сдача в аренду имущества (зданий, помещений и т.д.)</c:v>
                </c:pt>
                <c:pt idx="11">
                  <c:v>Сокращение численности работников</c:v>
                </c:pt>
                <c:pt idx="12">
                  <c:v>Снижение цен на реализуемую продукцию</c:v>
                </c:pt>
                <c:pt idx="13">
                  <c:v>Сокращение объемов производства</c:v>
                </c:pt>
                <c:pt idx="14">
                  <c:v>Введение неполной рабочей недели</c:v>
                </c:pt>
                <c:pt idx="15">
                  <c:v>Изменение организационной структуры предприятия</c:v>
                </c:pt>
                <c:pt idx="16">
                  <c:v>Другое</c:v>
                </c:pt>
              </c:strCache>
            </c:strRef>
          </c:cat>
          <c:val>
            <c:numRef>
              <c:f>Лист1!$D$2:$D$18</c:f>
              <c:numCache>
                <c:formatCode>0</c:formatCode>
                <c:ptCount val="17"/>
                <c:pt idx="0">
                  <c:v>80.198019801980209</c:v>
                </c:pt>
                <c:pt idx="1">
                  <c:v>48.514851485148512</c:v>
                </c:pt>
                <c:pt idx="2">
                  <c:v>30.693069306930692</c:v>
                </c:pt>
                <c:pt idx="3">
                  <c:v>38.613861386138616</c:v>
                </c:pt>
                <c:pt idx="4">
                  <c:v>58.415841584158414</c:v>
                </c:pt>
                <c:pt idx="5">
                  <c:v>38.613861386138616</c:v>
                </c:pt>
                <c:pt idx="6">
                  <c:v>32.673267326732677</c:v>
                </c:pt>
                <c:pt idx="7">
                  <c:v>54.455445544554458</c:v>
                </c:pt>
                <c:pt idx="8">
                  <c:v>18.811881188118811</c:v>
                </c:pt>
                <c:pt idx="9">
                  <c:v>12.871287128712872</c:v>
                </c:pt>
                <c:pt idx="10">
                  <c:v>9.9009900990099009</c:v>
                </c:pt>
                <c:pt idx="11">
                  <c:v>13.861386138613863</c:v>
                </c:pt>
                <c:pt idx="12">
                  <c:v>9.9009900990099009</c:v>
                </c:pt>
                <c:pt idx="13">
                  <c:v>8.9108910891089099</c:v>
                </c:pt>
                <c:pt idx="14">
                  <c:v>2.9702970297029703</c:v>
                </c:pt>
                <c:pt idx="15">
                  <c:v>16.831683168316832</c:v>
                </c:pt>
                <c:pt idx="16">
                  <c:v>6.9306930693069315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267-4E51-9CD1-A7A0F8973CC1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2025 г.</c:v>
                </c:pt>
              </c:strCache>
            </c:strRef>
          </c:tx>
          <c:invertIfNegative val="0"/>
          <c:dLbls>
            <c:dLbl>
              <c:idx val="9"/>
              <c:layout>
                <c:manualLayout>
                  <c:x val="-2.3148148148148147E-3"/>
                  <c:y val="-6.5760631302061306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D267-4E51-9CD1-A7A0F8973CC1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Лист1!$A$2:$A$18</c:f>
              <c:strCache>
                <c:ptCount val="17"/>
                <c:pt idx="0">
                  <c:v>Поиск новых поставщиков сырья, комплектующих внутри страны</c:v>
                </c:pt>
                <c:pt idx="1">
                  <c:v>Модернизация используемых технологий и производства в целом</c:v>
                </c:pt>
                <c:pt idx="2">
                  <c:v>Снижение себестоимости продукции</c:v>
                </c:pt>
                <c:pt idx="3">
                  <c:v>Изменение ассортимента продукции</c:v>
                </c:pt>
                <c:pt idx="4">
                  <c:v>Поиск новых рынков сбыта внутри страны</c:v>
                </c:pt>
                <c:pt idx="5">
                  <c:v>Поиск новых рынков сбыта за рубежом</c:v>
                </c:pt>
                <c:pt idx="6">
                  <c:v>Улучшение качества продукции</c:v>
                </c:pt>
                <c:pt idx="7">
                  <c:v>Поиск новых поставщиков сырья, комплектующих за рубежом</c:v>
                </c:pt>
                <c:pt idx="8">
                  <c:v>Сокращение инвестиционных затрат</c:v>
                </c:pt>
                <c:pt idx="9">
                  <c:v>Активизация рекламной деятельности</c:v>
                </c:pt>
                <c:pt idx="10">
                  <c:v>Продажа и сдача в аренду имущества (зданий, помещений и т.д.)</c:v>
                </c:pt>
                <c:pt idx="11">
                  <c:v>Сокращение численности работников</c:v>
                </c:pt>
                <c:pt idx="12">
                  <c:v>Снижение цен на реализуемую продукцию</c:v>
                </c:pt>
                <c:pt idx="13">
                  <c:v>Сокращение объемов производства</c:v>
                </c:pt>
                <c:pt idx="14">
                  <c:v>Введение неполной рабочей недели</c:v>
                </c:pt>
                <c:pt idx="15">
                  <c:v>Изменение организационной структуры предприятия</c:v>
                </c:pt>
                <c:pt idx="16">
                  <c:v>Другое</c:v>
                </c:pt>
              </c:strCache>
            </c:strRef>
          </c:cat>
          <c:val>
            <c:numRef>
              <c:f>Лист1!$E$2:$E$18</c:f>
              <c:numCache>
                <c:formatCode>0</c:formatCode>
                <c:ptCount val="17"/>
                <c:pt idx="0">
                  <c:v>60</c:v>
                </c:pt>
                <c:pt idx="1">
                  <c:v>60</c:v>
                </c:pt>
                <c:pt idx="2">
                  <c:v>40</c:v>
                </c:pt>
                <c:pt idx="3">
                  <c:v>40</c:v>
                </c:pt>
                <c:pt idx="4">
                  <c:v>33.333333333333329</c:v>
                </c:pt>
                <c:pt idx="5">
                  <c:v>33.333333333333329</c:v>
                </c:pt>
                <c:pt idx="6">
                  <c:v>26.666666666666668</c:v>
                </c:pt>
                <c:pt idx="7">
                  <c:v>26.666666666666668</c:v>
                </c:pt>
                <c:pt idx="8">
                  <c:v>20</c:v>
                </c:pt>
                <c:pt idx="9">
                  <c:v>13.333333333333334</c:v>
                </c:pt>
                <c:pt idx="10">
                  <c:v>13.333333333333334</c:v>
                </c:pt>
                <c:pt idx="11">
                  <c:v>13.333333333333334</c:v>
                </c:pt>
                <c:pt idx="12">
                  <c:v>6.666666666666667</c:v>
                </c:pt>
                <c:pt idx="13">
                  <c:v>6.666666666666667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267-4E51-9CD1-A7A0F8973CC1}"/>
            </c:ext>
          </c:extLst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2026 г. (прогноз)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</c:ext>
            </c:extLst>
          </c:dLbls>
          <c:cat>
            <c:strRef>
              <c:f>Лист1!$A$2:$A$18</c:f>
              <c:strCache>
                <c:ptCount val="17"/>
                <c:pt idx="0">
                  <c:v>Поиск новых поставщиков сырья, комплектующих внутри страны</c:v>
                </c:pt>
                <c:pt idx="1">
                  <c:v>Модернизация используемых технологий и производства в целом</c:v>
                </c:pt>
                <c:pt idx="2">
                  <c:v>Снижение себестоимости продукции</c:v>
                </c:pt>
                <c:pt idx="3">
                  <c:v>Изменение ассортимента продукции</c:v>
                </c:pt>
                <c:pt idx="4">
                  <c:v>Поиск новых рынков сбыта внутри страны</c:v>
                </c:pt>
                <c:pt idx="5">
                  <c:v>Поиск новых рынков сбыта за рубежом</c:v>
                </c:pt>
                <c:pt idx="6">
                  <c:v>Улучшение качества продукции</c:v>
                </c:pt>
                <c:pt idx="7">
                  <c:v>Поиск новых поставщиков сырья, комплектующих за рубежом</c:v>
                </c:pt>
                <c:pt idx="8">
                  <c:v>Сокращение инвестиционных затрат</c:v>
                </c:pt>
                <c:pt idx="9">
                  <c:v>Активизация рекламной деятельности</c:v>
                </c:pt>
                <c:pt idx="10">
                  <c:v>Продажа и сдача в аренду имущества (зданий, помещений и т.д.)</c:v>
                </c:pt>
                <c:pt idx="11">
                  <c:v>Сокращение численности работников</c:v>
                </c:pt>
                <c:pt idx="12">
                  <c:v>Снижение цен на реализуемую продукцию</c:v>
                </c:pt>
                <c:pt idx="13">
                  <c:v>Сокращение объемов производства</c:v>
                </c:pt>
                <c:pt idx="14">
                  <c:v>Введение неполной рабочей недели</c:v>
                </c:pt>
                <c:pt idx="15">
                  <c:v>Изменение организационной структуры предприятия</c:v>
                </c:pt>
                <c:pt idx="16">
                  <c:v>Другое</c:v>
                </c:pt>
              </c:strCache>
            </c:strRef>
          </c:cat>
          <c:val>
            <c:numRef>
              <c:f>Лист1!$F$2:$F$18</c:f>
              <c:numCache>
                <c:formatCode>0</c:formatCode>
                <c:ptCount val="17"/>
                <c:pt idx="0">
                  <c:v>46.666666666666664</c:v>
                </c:pt>
                <c:pt idx="1">
                  <c:v>53.333333333333336</c:v>
                </c:pt>
                <c:pt idx="2">
                  <c:v>40</c:v>
                </c:pt>
                <c:pt idx="3">
                  <c:v>46.666666666666664</c:v>
                </c:pt>
                <c:pt idx="4">
                  <c:v>33.333333333333329</c:v>
                </c:pt>
                <c:pt idx="5">
                  <c:v>33.333333333333329</c:v>
                </c:pt>
                <c:pt idx="6">
                  <c:v>33.333333333333329</c:v>
                </c:pt>
                <c:pt idx="7">
                  <c:v>13.333333333333334</c:v>
                </c:pt>
                <c:pt idx="8">
                  <c:v>20</c:v>
                </c:pt>
                <c:pt idx="9">
                  <c:v>6.666666666666667</c:v>
                </c:pt>
                <c:pt idx="10">
                  <c:v>26.666666666666668</c:v>
                </c:pt>
                <c:pt idx="11">
                  <c:v>13.333333333333334</c:v>
                </c:pt>
                <c:pt idx="12">
                  <c:v>0</c:v>
                </c:pt>
                <c:pt idx="13">
                  <c:v>13.333333333333334</c:v>
                </c:pt>
                <c:pt idx="14">
                  <c:v>6.666666666666667</c:v>
                </c:pt>
                <c:pt idx="15">
                  <c:v>0</c:v>
                </c:pt>
                <c:pt idx="1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B5C-4550-AE4D-6C6AAEAC2B8F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6707968"/>
        <c:axId val="126717952"/>
      </c:barChart>
      <c:catAx>
        <c:axId val="12670796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26717952"/>
        <c:crosses val="autoZero"/>
        <c:auto val="1"/>
        <c:lblAlgn val="ctr"/>
        <c:lblOffset val="100"/>
        <c:noMultiLvlLbl val="0"/>
      </c:catAx>
      <c:valAx>
        <c:axId val="126717952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vert="horz"/>
          <a:lstStyle/>
          <a:p>
            <a:pPr>
              <a:defRPr/>
            </a:pPr>
            <a:endParaRPr lang="ru-RU"/>
          </a:p>
        </c:txPr>
        <c:crossAx val="12670796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78987605715952169"/>
          <c:y val="0.15889129370987803"/>
          <c:w val="0.18466097987751534"/>
          <c:h val="0.1496025868053622"/>
        </c:manualLayout>
      </c:layout>
      <c:overlay val="1"/>
      <c:spPr>
        <a:noFill/>
        <a:ln>
          <a:noFill/>
        </a:ln>
        <a:effectLst/>
      </c:spPr>
      <c:txPr>
        <a:bodyPr rot="0" vert="horz"/>
        <a:lstStyle/>
        <a:p>
          <a:pPr>
            <a:defRPr/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 sz="900">
          <a:latin typeface="Times New Roman" pitchFamily="18" charset="0"/>
          <a:cs typeface="Times New Roman" pitchFamily="18" charset="0"/>
        </a:defRPr>
      </a:pPr>
      <a:endParaRPr lang="ru-RU"/>
    </a:p>
  </c:txPr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2025 г.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Переориентация на внутренних поставщиков и потребителей</c:v>
                </c:pt>
                <c:pt idx="1">
                  <c:v>Поиск новых поставщиков и потребителей на рынках нейтральных стран</c:v>
                </c:pt>
                <c:pt idx="2">
                  <c:v>Производственно-сбытовые цепочки не нарушены</c:v>
                </c:pt>
                <c:pt idx="3">
                  <c:v>Использование стран-посредников для восстановления контактов с прежними поставщиками и потребителями</c:v>
                </c:pt>
                <c:pt idx="4">
                  <c:v>Организация собственного производства ранее импортируемой продукции</c:v>
                </c:pt>
                <c:pt idx="5">
                  <c:v>Создание собственных каналов поставок вместо выпавших звеньев в сбытовых цепочках</c:v>
                </c:pt>
                <c:pt idx="6">
                  <c:v>Другое</c:v>
                </c:pt>
              </c:strCache>
            </c:strRef>
          </c:cat>
          <c:val>
            <c:numRef>
              <c:f>Лист1!$B$2:$B$8</c:f>
              <c:numCache>
                <c:formatCode>0</c:formatCode>
                <c:ptCount val="7"/>
                <c:pt idx="0">
                  <c:v>53</c:v>
                </c:pt>
                <c:pt idx="1">
                  <c:v>40</c:v>
                </c:pt>
                <c:pt idx="2">
                  <c:v>33</c:v>
                </c:pt>
                <c:pt idx="3">
                  <c:v>20</c:v>
                </c:pt>
                <c:pt idx="4">
                  <c:v>20</c:v>
                </c:pt>
                <c:pt idx="5">
                  <c:v>13</c:v>
                </c:pt>
                <c:pt idx="6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643-4825-AA2F-1C08B1DC670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2024 г.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Переориентация на внутренних поставщиков и потребителей</c:v>
                </c:pt>
                <c:pt idx="1">
                  <c:v>Поиск новых поставщиков и потребителей на рынках нейтральных стран</c:v>
                </c:pt>
                <c:pt idx="2">
                  <c:v>Производственно-сбытовые цепочки не нарушены</c:v>
                </c:pt>
                <c:pt idx="3">
                  <c:v>Использование стран-посредников для восстановления контактов с прежними поставщиками и потребителями</c:v>
                </c:pt>
                <c:pt idx="4">
                  <c:v>Организация собственного производства ранее импортируемой продукции</c:v>
                </c:pt>
                <c:pt idx="5">
                  <c:v>Создание собственных каналов поставок вместо выпавших звеньев в сбытовых цепочках</c:v>
                </c:pt>
                <c:pt idx="6">
                  <c:v>Другое</c:v>
                </c:pt>
              </c:strCache>
            </c:strRef>
          </c:cat>
          <c:val>
            <c:numRef>
              <c:f>Лист1!$C$2:$C$8</c:f>
              <c:numCache>
                <c:formatCode>0</c:formatCode>
                <c:ptCount val="7"/>
                <c:pt idx="0">
                  <c:v>71</c:v>
                </c:pt>
                <c:pt idx="1">
                  <c:v>71</c:v>
                </c:pt>
                <c:pt idx="2">
                  <c:v>15</c:v>
                </c:pt>
                <c:pt idx="3">
                  <c:v>44</c:v>
                </c:pt>
                <c:pt idx="4">
                  <c:v>17</c:v>
                </c:pt>
                <c:pt idx="5">
                  <c:v>14</c:v>
                </c:pt>
                <c:pt idx="6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991-4B34-8844-7030E2BC8093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2023 г.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Переориентация на внутренних поставщиков и потребителей</c:v>
                </c:pt>
                <c:pt idx="1">
                  <c:v>Поиск новых поставщиков и потребителей на рынках нейтральных стран</c:v>
                </c:pt>
                <c:pt idx="2">
                  <c:v>Производственно-сбытовые цепочки не нарушены</c:v>
                </c:pt>
                <c:pt idx="3">
                  <c:v>Использование стран-посредников для восстановления контактов с прежними поставщиками и потребителями</c:v>
                </c:pt>
                <c:pt idx="4">
                  <c:v>Организация собственного производства ранее импортируемой продукции</c:v>
                </c:pt>
                <c:pt idx="5">
                  <c:v>Создание собственных каналов поставок вместо выпавших звеньев в сбытовых цепочках</c:v>
                </c:pt>
                <c:pt idx="6">
                  <c:v>Другое</c:v>
                </c:pt>
              </c:strCache>
            </c:strRef>
          </c:cat>
          <c:val>
            <c:numRef>
              <c:f>Лист1!$D$2:$D$8</c:f>
              <c:numCache>
                <c:formatCode>0</c:formatCode>
                <c:ptCount val="7"/>
                <c:pt idx="0">
                  <c:v>62</c:v>
                </c:pt>
                <c:pt idx="1">
                  <c:v>58</c:v>
                </c:pt>
                <c:pt idx="2">
                  <c:v>20</c:v>
                </c:pt>
                <c:pt idx="3">
                  <c:v>38</c:v>
                </c:pt>
                <c:pt idx="4">
                  <c:v>7</c:v>
                </c:pt>
                <c:pt idx="5">
                  <c:v>17</c:v>
                </c:pt>
                <c:pt idx="6">
                  <c:v>8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ED50-4ED0-9600-C6F8B764D91C}"/>
            </c:ext>
          </c:extLst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2022 г.</c:v>
                </c:pt>
              </c:strCache>
            </c:strRef>
          </c:tx>
          <c:spPr>
            <a:solidFill>
              <a:schemeClr val="accent4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Лист1!$A$2:$A$8</c:f>
              <c:strCache>
                <c:ptCount val="7"/>
                <c:pt idx="0">
                  <c:v>Переориентация на внутренних поставщиков и потребителей</c:v>
                </c:pt>
                <c:pt idx="1">
                  <c:v>Поиск новых поставщиков и потребителей на рынках нейтральных стран</c:v>
                </c:pt>
                <c:pt idx="2">
                  <c:v>Производственно-сбытовые цепочки не нарушены</c:v>
                </c:pt>
                <c:pt idx="3">
                  <c:v>Использование стран-посредников для восстановления контактов с прежними поставщиками и потребителями</c:v>
                </c:pt>
                <c:pt idx="4">
                  <c:v>Организация собственного производства ранее импортируемой продукции</c:v>
                </c:pt>
                <c:pt idx="5">
                  <c:v>Создание собственных каналов поставок вместо выпавших звеньев в сбытовых цепочках</c:v>
                </c:pt>
                <c:pt idx="6">
                  <c:v>Другое</c:v>
                </c:pt>
              </c:strCache>
            </c:strRef>
          </c:cat>
          <c:val>
            <c:numRef>
              <c:f>Лист1!$E$2:$E$8</c:f>
              <c:numCache>
                <c:formatCode>0</c:formatCode>
                <c:ptCount val="7"/>
                <c:pt idx="0">
                  <c:v>62</c:v>
                </c:pt>
                <c:pt idx="1">
                  <c:v>88</c:v>
                </c:pt>
                <c:pt idx="2">
                  <c:v>0</c:v>
                </c:pt>
                <c:pt idx="3">
                  <c:v>51</c:v>
                </c:pt>
                <c:pt idx="4">
                  <c:v>17</c:v>
                </c:pt>
                <c:pt idx="5">
                  <c:v>20</c:v>
                </c:pt>
                <c:pt idx="6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15-46F8-A320-E8012DB2D9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84198912"/>
        <c:axId val="84200448"/>
      </c:barChart>
      <c:catAx>
        <c:axId val="8419891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4200448"/>
        <c:crosses val="autoZero"/>
        <c:auto val="1"/>
        <c:lblAlgn val="ctr"/>
        <c:lblOffset val="100"/>
        <c:noMultiLvlLbl val="0"/>
      </c:catAx>
      <c:valAx>
        <c:axId val="84200448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419891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0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1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0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11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561939-1DC9-4BA7-AF62-158B80E680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603</TotalTime>
  <Pages>1</Pages>
  <Words>8172</Words>
  <Characters>46587</Characters>
  <Application>Microsoft Office Word</Application>
  <DocSecurity>0</DocSecurity>
  <Lines>388</Lines>
  <Paragraphs>109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ShirokovaE</dc:creator>
  <cp:keywords/>
  <dc:description/>
  <cp:lastModifiedBy>Татьяна В. Попова</cp:lastModifiedBy>
  <cp:revision>19</cp:revision>
  <cp:lastPrinted>2025-05-21T08:19:00Z</cp:lastPrinted>
  <dcterms:created xsi:type="dcterms:W3CDTF">2025-10-31T13:22:00Z</dcterms:created>
  <dcterms:modified xsi:type="dcterms:W3CDTF">2025-11-28T09:39:00Z</dcterms:modified>
</cp:coreProperties>
</file>