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F" w:rsidRDefault="00F9702F" w:rsidP="00F9702F">
      <w:pPr>
        <w:pStyle w:val="a3"/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38325" cy="74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2F" w:rsidRPr="00F9702F" w:rsidRDefault="00F9702F" w:rsidP="00F9702F">
      <w:pPr>
        <w:pStyle w:val="a4"/>
        <w:rPr>
          <w:lang w:val="en-US"/>
        </w:rPr>
      </w:pPr>
    </w:p>
    <w:p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ФГБУН ВОЛОГОДСКИЙ НАУЧНЫЙ ЦЕНТР РАН</w:t>
      </w:r>
    </w:p>
    <w:p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  <w:r w:rsidRPr="0003492B">
        <w:rPr>
          <w:rFonts w:ascii="Times New Roman" w:hAnsi="Times New Roman" w:cs="Times New Roman"/>
          <w:sz w:val="24"/>
        </w:rPr>
        <w:t>МОЛОЧНОГО И ЛУГОПАСТБИЩНОГО ХОЗЯЙСТВА</w:t>
      </w:r>
    </w:p>
    <w:p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12"/>
        </w:rPr>
      </w:pPr>
    </w:p>
    <w:p w:rsid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Стоимость отдельных этапов </w:t>
      </w:r>
    </w:p>
    <w:p w:rsidR="00F9702F" w:rsidRP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>
        <w:rPr>
          <w:rFonts w:ascii="Times New Roman" w:hAnsi="Times New Roman" w:cs="Times New Roman"/>
          <w:b/>
          <w:caps/>
          <w:sz w:val="24"/>
        </w:rPr>
        <w:t>научно-исследовательских работ</w:t>
      </w:r>
    </w:p>
    <w:p w:rsidR="00F9702F" w:rsidRP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</w:p>
    <w:p w:rsidR="00F9702F" w:rsidRPr="00F931B8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W w:w="10207" w:type="dxa"/>
        <w:tblInd w:w="-31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8220"/>
        <w:gridCol w:w="994"/>
      </w:tblGrid>
      <w:tr w:rsidR="00F9702F" w:rsidRPr="0003492B" w:rsidTr="00BC3C8D">
        <w:trPr>
          <w:trHeight w:val="86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работ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(без НДС), руб.</w:t>
            </w:r>
          </w:p>
        </w:tc>
      </w:tr>
      <w:tr w:rsidR="00F9702F" w:rsidRPr="0003492B" w:rsidTr="00BC3C8D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1. СЕЛЕКЦИОННО-ПЛЕМЕНН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  <w:proofErr w:type="gramEnd"/>
          </w:p>
          <w:p w:rsidR="00F9702F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52-50-08;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03492B" w:rsidTr="00F9702F">
        <w:trPr>
          <w:trHeight w:val="45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-племенной работы с молочными породами крупного рогатого скота на 5 лет в расчете на одну основную корову стада, в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 для товарных, крестьянско-фермерских хозяйств: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до 500 голов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9702F" w:rsidRPr="0003492B" w:rsidTr="00F9702F">
        <w:trPr>
          <w:trHeight w:val="454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501-1500 голов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9702F" w:rsidRPr="0003492B" w:rsidTr="00F9702F">
        <w:trPr>
          <w:trHeight w:val="454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1501-3000 голов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:rsidTr="00F9702F">
        <w:trPr>
          <w:trHeight w:val="6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реализации плана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-племенной работы, 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03492B" w:rsidTr="00F9702F">
        <w:trPr>
          <w:trHeight w:val="6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реализации плана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-племенной работы, разработанного сторонней организацией, 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:rsidTr="00F9702F">
        <w:trPr>
          <w:trHeight w:val="6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подбора быков-производителей к маточному поголовью,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702F" w:rsidRPr="0003492B" w:rsidTr="00F9702F">
        <w:trPr>
          <w:trHeight w:val="6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Проведение линейной оценки экстерьера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дочерей быков-производителей, 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03492B" w:rsidTr="00BC3C8D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изучение групп крови крупного рогатого скота для подтверждения</w:t>
            </w: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 достоверности происхождения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.</w:t>
            </w: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 </w:t>
            </w: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тветственный: зав. отделом, к.с.-х.н. Наталья Ивановна Абрамова</w:t>
            </w:r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52-50-08;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2F" w:rsidRPr="0003492B" w:rsidTr="00F9702F">
        <w:trPr>
          <w:trHeight w:val="150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Проведение иммуногенетического тестирования крупного рогатого скота, определение достоверности происхождения животных, в расчете на 1 голову</w:t>
            </w:r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5 рабочих дней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центр готов организовать доставку проб на анализы собственным автотранспортом (бесплатно от 80 проб)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9702F" w:rsidRPr="0003492B" w:rsidTr="00BC3C8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Установление истинных родителей, в расчете на 1 голову</w:t>
            </w:r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1 рабочий день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36651C" w:rsidTr="00BC3C8D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. изучение биохимических показателей крови </w:t>
            </w:r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крупного рогатого скота для оценки энергетического,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белкового, минерального и витаминного обменов веществ.</w:t>
            </w: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  <w:proofErr w:type="gramEnd"/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 xml:space="preserve">: (8172) 52-59-08;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66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66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02F" w:rsidRPr="0036651C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F9702F" w:rsidRPr="0003492B" w:rsidTr="00BC3C8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полного биохимического анализа крови животных (п.3.1.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-3.1.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), в расчете на 1 пробу</w:t>
            </w:r>
          </w:p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 анализа 5 рабочих дней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02F" w:rsidRPr="0003492B" w:rsidTr="00BC3C8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глюкозы,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пировиноградной кислоты,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1"/>
              <w:textAlignment w:val="baseline"/>
              <w:rPr>
                <w:b w:val="0"/>
                <w:sz w:val="23"/>
                <w:szCs w:val="23"/>
              </w:rPr>
            </w:pPr>
            <w:r w:rsidRPr="001C66D4">
              <w:rPr>
                <w:b w:val="0"/>
                <w:sz w:val="23"/>
                <w:szCs w:val="23"/>
              </w:rPr>
              <w:t>Определение содержания</w:t>
            </w:r>
            <w:r w:rsidRPr="001C66D4">
              <w:rPr>
                <w:sz w:val="23"/>
                <w:szCs w:val="23"/>
              </w:rPr>
              <w:t xml:space="preserve"> </w:t>
            </w:r>
            <w:r w:rsidRPr="001C66D4">
              <w:rPr>
                <w:b w:val="0"/>
                <w:sz w:val="23"/>
                <w:szCs w:val="23"/>
              </w:rPr>
              <w:t xml:space="preserve">неэстерифицированных (свободных) </w:t>
            </w:r>
          </w:p>
          <w:p w:rsidR="00F9702F" w:rsidRPr="001C66D4" w:rsidRDefault="00F9702F" w:rsidP="00BC3C8D">
            <w:pPr>
              <w:pStyle w:val="1"/>
              <w:textAlignment w:val="baseline"/>
              <w:rPr>
                <w:sz w:val="23"/>
                <w:szCs w:val="23"/>
              </w:rPr>
            </w:pPr>
            <w:r w:rsidRPr="001C66D4">
              <w:rPr>
                <w:b w:val="0"/>
                <w:sz w:val="23"/>
                <w:szCs w:val="23"/>
              </w:rPr>
              <w:t xml:space="preserve">жирных кислот (НЭЖК), </w:t>
            </w:r>
            <w:r>
              <w:rPr>
                <w:b w:val="0"/>
                <w:sz w:val="23"/>
                <w:szCs w:val="23"/>
              </w:rPr>
              <w:t>мг</w:t>
            </w:r>
            <w:proofErr w:type="gramStart"/>
            <w:r>
              <w:rPr>
                <w:b w:val="0"/>
                <w:sz w:val="23"/>
                <w:szCs w:val="23"/>
              </w:rPr>
              <w:t>.-</w:t>
            </w:r>
            <w:proofErr w:type="spellStart"/>
            <w:proofErr w:type="gramEnd"/>
            <w:r>
              <w:rPr>
                <w:b w:val="0"/>
                <w:sz w:val="23"/>
                <w:szCs w:val="23"/>
              </w:rPr>
              <w:t>экв</w:t>
            </w:r>
            <w:proofErr w:type="spellEnd"/>
            <w:r>
              <w:rPr>
                <w:b w:val="0"/>
                <w:sz w:val="23"/>
                <w:szCs w:val="23"/>
              </w:rPr>
              <w:t>./мл.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кетоновых тел,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общего белка, 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белковых фракций: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альбумина, 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Альфа 1 Глобулина, 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Альфа 2 Глобулина, 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Бета Глобулина, 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Гамма Глобулина, 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DF0AD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расчета белкового индекса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мочевины,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аминного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азота,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ind w:right="-257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активности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аланинаминотрансферазы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(АЛТ), ед./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мл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активности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аспартатаминотрансферазы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(АСТ),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ед./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мл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кальция,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фосфора,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расчета отношения кальция к фосфору (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/P)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702F" w:rsidRPr="0003492B" w:rsidTr="00BC3C8D">
        <w:trPr>
          <w:trHeight w:val="34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кислотной емкости,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каротина,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702F" w:rsidRPr="0003492B" w:rsidTr="00BC3C8D">
        <w:trPr>
          <w:trHeight w:val="624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изучение качественных показателей молока.</w:t>
            </w: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  <w:proofErr w:type="gramEnd"/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52-50-08;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базового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(массовая доля жира (МДЖ), массовая доля белка (МДБ), массовая доля лактозы (МДЛ), сухой обезжиренный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молочный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остаток (СОМО)),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основного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(базовый анализ + определение содержания мочевины),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стандартного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(основной анализ + определение содержания количества соматических клеток),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02F" w:rsidRPr="0003492B" w:rsidTr="00BC3C8D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количества соматических клеток в молоке, </w:t>
            </w:r>
            <w:bookmarkStart w:id="0" w:name="__DdeLink__5_2041133714"/>
            <w:bookmarkEnd w:id="0"/>
          </w:p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02F" w:rsidRPr="0003492B" w:rsidTr="00BC3C8D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rPr>
                <w:sz w:val="23"/>
                <w:szCs w:val="23"/>
                <w:lang w:eastAsia="en-US"/>
              </w:rPr>
            </w:pPr>
            <w:r w:rsidRPr="001C66D4">
              <w:rPr>
                <w:sz w:val="23"/>
                <w:szCs w:val="23"/>
                <w:lang w:eastAsia="en-US"/>
              </w:rPr>
              <w:t xml:space="preserve">Проведение учебных тренингов для специалистов сельхозпредприятий по технологии отбора проб молока, в расчете за </w:t>
            </w:r>
            <w:r>
              <w:rPr>
                <w:sz w:val="23"/>
                <w:szCs w:val="23"/>
                <w:lang w:eastAsia="en-US"/>
              </w:rPr>
              <w:t>1 занятие с выездом в хозяйство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702F" w:rsidRPr="0003492B" w:rsidTr="00BC3C8D">
        <w:trPr>
          <w:trHeight w:val="170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ИЗУЧЕНИЕ ХИМИЧЕСКОГО СОСТАВА, ПИТАТЕЛЬНОСТИ И КАЧЕСТВА КОРМОВ В ПЕРИОД ЗАГОТОВКИ, ХРАНЕНИЯ И КОРМЛЕНИЯ.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КОРМЛЕНИЯ СЕЛЬСКОХОЗЯЙСТВЕННЫХ ЖИВОТНЫХ</w:t>
            </w:r>
          </w:p>
          <w:p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  <w:proofErr w:type="gramEnd"/>
          </w:p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 xml:space="preserve">: (8172) 52-59-08;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0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00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Изучение химического состава, питательности и качества кормов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анализа питательности кормов: </w:t>
            </w:r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сочные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 (силос, сенаж, зеленая масса,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кормосмесь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корнеклубнеплоды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); </w:t>
            </w:r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- заменитель цельного молока;</w:t>
            </w:r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- грубые;</w:t>
            </w:r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- комбикорма, зерновые корма;</w:t>
            </w:r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- жмыхи, шроты, жом, отруби,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зерноотходы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, мучная пыль, пивная дробина, картофельная мезга, солодовые ростки, мясо-костная мука, рыбная мука, обрат, пищевые отходы;</w:t>
            </w:r>
            <w:proofErr w:type="gramEnd"/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- патока;</w:t>
            </w:r>
          </w:p>
          <w:p w:rsidR="00F9702F" w:rsidRPr="004D30A1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- подкормки, препараты: премиксы,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белково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-минерально-витаминные добавки,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престартеры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анализа питательности кормов (грубые, сочные корма, комбикорма, зерновые корма, жмыхи, шроты) экспресс методом с использованием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ИК-анализатора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9702F" w:rsidRPr="004D30A1" w:rsidRDefault="00F9702F" w:rsidP="00BC3C8D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sz w:val="23"/>
                <w:szCs w:val="23"/>
              </w:rPr>
              <w:t>Время проведения анализа 12 часов.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полного зоотехнического анализа кормов химическим методом (силос, сенаж, зеленая масса,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кормосмесь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сено,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силаж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корнеклубнеплоды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жом, отруби,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зерноотходы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мучная пыль, пивная дробина, картофельная мезга, солодовые ростки, мясо-костная мука, рыбная мука, обрат, пищевые отходы; патока, заменитель цельного молока; подкормки, препараты: премиксы,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белково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-минерально-витаминные добавки,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престартеры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 анализа 8 рабочих дней.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Подготовительные работы: взятие средней пробы, размол, сушка и пр.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органолептических показателей</w:t>
            </w:r>
          </w:p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(запах, плотность, цвет)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сухого вещества,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сырого протеина,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sz w:val="23"/>
                <w:szCs w:val="23"/>
              </w:rPr>
              <w:t>Время проведения анализа химическим методом 3 рабочих дня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сырого жира,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сырой клетчатки,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золы,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Определение 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содержания 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микроэлементов (цинк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Zn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медь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Cu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), </w:t>
            </w:r>
            <w:proofErr w:type="gramEnd"/>
          </w:p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кобальт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Co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)), м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Определение 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содержания 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макроэлементов (кальций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Ca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фосфор (P), магний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Mg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натрий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Na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калий (K)), м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сахара,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крахмала,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</w:t>
            </w:r>
            <w:proofErr w:type="spellStart"/>
            <w:r w:rsidRPr="004D30A1">
              <w:rPr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безазотистых</w:t>
            </w:r>
            <w:proofErr w:type="spellEnd"/>
            <w:r w:rsidRPr="004D30A1">
              <w:rPr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 экстрактивных веществ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 (БЭВ),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нитратов,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каротина,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расчета питательной ценности, МДж, </w:t>
            </w:r>
            <w:proofErr w:type="gram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, 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классности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летучих жирных кислот </w:t>
            </w:r>
          </w:p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(молочной, уксусной, масляной) в силосе,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силаже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сенаже,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кормосмеси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, %/кг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кислотности пробы, рН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общей кислотности, %/</w:t>
            </w:r>
            <w:proofErr w:type="gram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  <w:proofErr w:type="gram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кислотно-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детергентной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клетчатки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47DAB">
              <w:rPr>
                <w:rFonts w:ascii="Times New Roman" w:hAnsi="Times New Roman" w:cs="Times New Roman"/>
                <w:sz w:val="23"/>
                <w:szCs w:val="23"/>
              </w:rPr>
              <w:t xml:space="preserve">(ADF),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г/кг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нейтрально-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детергентной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клетчатки </w:t>
            </w:r>
            <w:r w:rsidRPr="00B47DAB">
              <w:rPr>
                <w:rFonts w:ascii="Times New Roman" w:hAnsi="Times New Roman" w:cs="Times New Roman"/>
                <w:sz w:val="23"/>
                <w:szCs w:val="23"/>
              </w:rPr>
              <w:t xml:space="preserve">(NDF),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массовой доли мочевины, 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950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рационов и систем кормления коров с учетом метаболических профилей и продуктивности животных, сопровождение разработок, </w:t>
            </w:r>
          </w:p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 для крестьянско-фермерских хозяйств,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рационов и систем кормления ремонтного молодняка по периодам выращивания с учетом фактической питательности кормов и норм питания, сопровождение разработок, в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. для крестьянско-фермерских хозяйств, </w:t>
            </w:r>
          </w:p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9702F" w:rsidRPr="0003492B" w:rsidTr="00BC3C8D">
        <w:trPr>
          <w:trHeight w:val="5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Аудит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в животноводстве (выявление фактических рационов кормления коров и молодняка, контроль и организация техники кормления, нормированного питания животных, условия содержания, технологии доения, проведение учебы по технологии кормления применительно к конкретной обстановке), совместно техн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ологическим отделом, в расчете 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на 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:rsidTr="00BC3C8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Расчет годовой потребности в кормах и добавках,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702F" w:rsidRPr="0003492B" w:rsidTr="00BC3C8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Разработка технологии производства молока,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9702F" w:rsidRPr="0003492B" w:rsidTr="00BC3C8D">
        <w:trPr>
          <w:trHeight w:val="202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Default="00F9702F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702F" w:rsidRPr="0003492B" w:rsidRDefault="00F9702F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ВЕДЕНИЯ ЭФФЕКТИВНОГО РАСТЕНИЕВОДСТВА</w:t>
            </w:r>
          </w:p>
          <w:p w:rsidR="00F9702F" w:rsidRPr="0003492B" w:rsidRDefault="00F9702F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(ответственный: зав.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к.с.-х.н. Вера Викторовна Вахрушева</w:t>
            </w:r>
            <w:proofErr w:type="gramEnd"/>
          </w:p>
          <w:p w:rsidR="00F9702F" w:rsidRDefault="00F9702F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Тел. (8172) 52-54-37;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szniirast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F9702F" w:rsidRPr="0003492B" w:rsidRDefault="00F9702F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возделывания кормовых культур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Cs w:val="24"/>
              </w:rPr>
              <w:t>по запросу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Оценка состояния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Cs w:val="24"/>
              </w:rPr>
              <w:t>по запросу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Cs w:val="24"/>
              </w:rPr>
              <w:t>по запросу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технологий заготовки кормов в соответствии с потребностями сельскохозяйственных предприятий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Cs w:val="24"/>
              </w:rPr>
              <w:t>по запросу</w:t>
            </w:r>
          </w:p>
        </w:tc>
      </w:tr>
      <w:tr w:rsidR="00F9702F" w:rsidRPr="0003492B" w:rsidTr="00BC3C8D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Default="00F9702F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702F" w:rsidRDefault="00F9702F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МЕХАНИЗАЦИЯ И АВТОМАТИЗАЦИЯ ТЕХНОЛОГИЧЕСКИХ ПРОЦЕССОВ </w:t>
            </w:r>
          </w:p>
          <w:p w:rsidR="00F9702F" w:rsidRPr="0003492B" w:rsidRDefault="00F9702F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СЕЛЬСКОХОЗЯЙСТВЕННОМ ПРОИЗВОДСТВЕ</w:t>
            </w:r>
          </w:p>
          <w:p w:rsidR="00F9702F" w:rsidRPr="0003492B" w:rsidRDefault="00F9702F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(ответственный: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 Евгеньевич Никифоров</w:t>
            </w:r>
            <w:proofErr w:type="gramEnd"/>
          </w:p>
          <w:p w:rsidR="00F9702F" w:rsidRDefault="00F9702F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(8172) 52-56-54; </w:t>
            </w:r>
            <w:proofErr w:type="gramStart"/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D434B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 xml:space="preserve"> </w:t>
            </w:r>
            <w:hyperlink r:id="rId13" w:history="1">
              <w:r w:rsidRPr="004B40D8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sznii@list.ru</w:t>
              </w:r>
            </w:hyperlink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F9702F" w:rsidRPr="0003492B" w:rsidRDefault="00F9702F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инновационной сушилки для семян трав производительностью 0,6 т/час (патент №2355157),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инновационного пробоотборника кормов растительного происхождения «ОСА-3» (патент №2518582),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9702F" w:rsidRPr="0003492B" w:rsidTr="00BC3C8D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Подбор и установка «под ключ» автоматических комплектов оборудования для выпойки телят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Cs w:val="24"/>
              </w:rPr>
              <w:t>по запросу</w:t>
            </w:r>
          </w:p>
        </w:tc>
      </w:tr>
    </w:tbl>
    <w:p w:rsidR="00F9702F" w:rsidRPr="00F66EDD" w:rsidRDefault="00F9702F" w:rsidP="00F9702F">
      <w:pPr>
        <w:pStyle w:val="3f3f3f3f3f3f3f1"/>
        <w:tabs>
          <w:tab w:val="left" w:pos="567"/>
        </w:tabs>
        <w:spacing w:before="240" w:after="120" w:line="360" w:lineRule="auto"/>
        <w:ind w:left="-42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66EDD">
        <w:rPr>
          <w:rFonts w:ascii="Times New Roman" w:hAnsi="Times New Roman" w:cs="Times New Roman"/>
          <w:b/>
          <w:sz w:val="24"/>
          <w:szCs w:val="26"/>
        </w:rPr>
        <w:t>РЕЗУЛЬТАТЫ АНАЛИЗОВ ПРЕДОСТАВЛЯЮТСЯ В ЭЛЕКТРОННОМ ВИДЕ</w:t>
      </w:r>
    </w:p>
    <w:p w:rsidR="00F9702F" w:rsidRPr="00A4335E" w:rsidRDefault="00F9702F" w:rsidP="00F9702F">
      <w:pPr>
        <w:pStyle w:val="3f3f3f3f3f3f3f1"/>
        <w:tabs>
          <w:tab w:val="left" w:pos="567"/>
        </w:tabs>
        <w:spacing w:before="240" w:after="240" w:line="360" w:lineRule="auto"/>
        <w:ind w:left="-425"/>
        <w:jc w:val="both"/>
        <w:rPr>
          <w:rFonts w:ascii="Times New Roman" w:hAnsi="Times New Roman" w:cs="Times New Roman"/>
          <w:sz w:val="24"/>
          <w:szCs w:val="26"/>
        </w:rPr>
      </w:pPr>
      <w:r w:rsidRPr="00314AF4">
        <w:rPr>
          <w:rFonts w:ascii="Times New Roman" w:hAnsi="Times New Roman" w:cs="Times New Roman"/>
          <w:sz w:val="24"/>
          <w:szCs w:val="26"/>
        </w:rPr>
        <w:t xml:space="preserve">Дополнительную информацию можно уточнить у зам. директора по коммерческим и общим вопросам </w:t>
      </w:r>
      <w:r w:rsidRPr="00314AF4">
        <w:rPr>
          <w:rFonts w:ascii="Times New Roman" w:hAnsi="Times New Roman" w:cs="Times New Roman"/>
          <w:b/>
          <w:sz w:val="24"/>
          <w:szCs w:val="26"/>
        </w:rPr>
        <w:t>Андрея Сергеевича Чистякова</w:t>
      </w:r>
      <w:r w:rsidRPr="00314AF4">
        <w:rPr>
          <w:rFonts w:ascii="Times New Roman" w:hAnsi="Times New Roman" w:cs="Times New Roman"/>
          <w:sz w:val="24"/>
          <w:szCs w:val="26"/>
        </w:rPr>
        <w:t xml:space="preserve"> по телефону: </w:t>
      </w:r>
      <w:r w:rsidRPr="00F41083">
        <w:rPr>
          <w:rFonts w:ascii="Times New Roman" w:hAnsi="Times New Roman" w:cs="Times New Roman"/>
          <w:sz w:val="24"/>
          <w:szCs w:val="26"/>
        </w:rPr>
        <w:t xml:space="preserve">8 </w:t>
      </w:r>
      <w:r w:rsidRPr="00314AF4">
        <w:rPr>
          <w:rFonts w:ascii="Times New Roman" w:hAnsi="Times New Roman" w:cs="Times New Roman"/>
          <w:sz w:val="24"/>
          <w:szCs w:val="26"/>
        </w:rPr>
        <w:t>(8172) 52-59-39, +7 (921) 124-39-96 или</w:t>
      </w:r>
      <w:r>
        <w:rPr>
          <w:rFonts w:ascii="Times New Roman" w:hAnsi="Times New Roman" w:cs="Times New Roman"/>
          <w:sz w:val="24"/>
          <w:szCs w:val="26"/>
          <w:lang w:val="en-US"/>
        </w:rPr>
        <w:t> </w:t>
      </w:r>
      <w:r w:rsidRPr="00314AF4">
        <w:rPr>
          <w:rFonts w:ascii="Times New Roman" w:hAnsi="Times New Roman" w:cs="Times New Roman"/>
          <w:sz w:val="24"/>
          <w:szCs w:val="26"/>
        </w:rPr>
        <w:t>по</w:t>
      </w:r>
      <w:r>
        <w:rPr>
          <w:rFonts w:ascii="Times New Roman" w:hAnsi="Times New Roman" w:cs="Times New Roman"/>
          <w:sz w:val="24"/>
          <w:szCs w:val="26"/>
          <w:lang w:val="en-US"/>
        </w:rPr>
        <w:t> </w:t>
      </w:r>
      <w:r w:rsidRPr="00314AF4">
        <w:rPr>
          <w:rFonts w:ascii="Times New Roman" w:hAnsi="Times New Roman" w:cs="Times New Roman"/>
          <w:sz w:val="24"/>
          <w:szCs w:val="26"/>
        </w:rPr>
        <w:t xml:space="preserve">электронной почте: </w:t>
      </w:r>
      <w:proofErr w:type="spellStart"/>
      <w:r w:rsidRPr="00314AF4">
        <w:rPr>
          <w:rFonts w:ascii="Times New Roman" w:hAnsi="Times New Roman" w:cs="Times New Roman"/>
          <w:sz w:val="24"/>
          <w:szCs w:val="26"/>
          <w:lang w:val="en-US"/>
        </w:rPr>
        <w:t>sznii</w:t>
      </w:r>
      <w:proofErr w:type="spellEnd"/>
      <w:r w:rsidRPr="00314AF4">
        <w:rPr>
          <w:rFonts w:ascii="Times New Roman" w:hAnsi="Times New Roman" w:cs="Times New Roman"/>
          <w:sz w:val="24"/>
          <w:szCs w:val="26"/>
        </w:rPr>
        <w:t>@</w:t>
      </w:r>
      <w:r w:rsidRPr="00314AF4">
        <w:rPr>
          <w:rFonts w:ascii="Times New Roman" w:hAnsi="Times New Roman" w:cs="Times New Roman"/>
          <w:sz w:val="24"/>
          <w:szCs w:val="26"/>
          <w:lang w:val="en-US"/>
        </w:rPr>
        <w:t>list</w:t>
      </w:r>
      <w:r w:rsidRPr="00314AF4">
        <w:rPr>
          <w:rFonts w:ascii="Times New Roman" w:hAnsi="Times New Roman" w:cs="Times New Roman"/>
          <w:sz w:val="24"/>
          <w:szCs w:val="26"/>
        </w:rPr>
        <w:t>.</w:t>
      </w:r>
      <w:proofErr w:type="spellStart"/>
      <w:r w:rsidRPr="00314AF4">
        <w:rPr>
          <w:rFonts w:ascii="Times New Roman" w:hAnsi="Times New Roman" w:cs="Times New Roman"/>
          <w:sz w:val="24"/>
          <w:szCs w:val="26"/>
          <w:lang w:val="en-US"/>
        </w:rPr>
        <w:t>ru</w:t>
      </w:r>
      <w:proofErr w:type="spellEnd"/>
    </w:p>
    <w:p w:rsidR="00F9702F" w:rsidRPr="00BC76F7" w:rsidRDefault="00F9702F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  <w:r w:rsidRPr="00BC76F7">
        <w:rPr>
          <w:rFonts w:ascii="Times New Roman" w:hAnsi="Times New Roman" w:cs="Times New Roman"/>
          <w:b/>
          <w:bCs/>
          <w:sz w:val="4"/>
          <w:szCs w:val="23"/>
        </w:rPr>
        <w:t xml:space="preserve">   </w:t>
      </w:r>
    </w:p>
    <w:p w:rsidR="00F9702F" w:rsidRPr="001C66D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C66D4">
        <w:rPr>
          <w:rFonts w:ascii="Times New Roman" w:hAnsi="Times New Roman" w:cs="Times New Roman"/>
          <w:b/>
          <w:bCs/>
          <w:sz w:val="23"/>
          <w:szCs w:val="23"/>
        </w:rPr>
        <w:t xml:space="preserve">Контакты: 160555, г. Вологда, с. </w:t>
      </w:r>
      <w:proofErr w:type="gramStart"/>
      <w:r w:rsidRPr="001C66D4">
        <w:rPr>
          <w:rFonts w:ascii="Times New Roman" w:hAnsi="Times New Roman" w:cs="Times New Roman"/>
          <w:b/>
          <w:bCs/>
          <w:sz w:val="23"/>
          <w:szCs w:val="23"/>
        </w:rPr>
        <w:t>Молочное</w:t>
      </w:r>
      <w:proofErr w:type="gramEnd"/>
      <w:r w:rsidRPr="001C66D4">
        <w:rPr>
          <w:rFonts w:ascii="Times New Roman" w:hAnsi="Times New Roman" w:cs="Times New Roman"/>
          <w:b/>
          <w:bCs/>
          <w:sz w:val="23"/>
          <w:szCs w:val="23"/>
        </w:rPr>
        <w:t>, ул. Ленина, 14.</w:t>
      </w:r>
    </w:p>
    <w:p w:rsidR="00F9702F" w:rsidRPr="0041164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C66D4">
        <w:rPr>
          <w:rFonts w:ascii="Times New Roman" w:hAnsi="Times New Roman" w:cs="Times New Roman"/>
          <w:b/>
          <w:sz w:val="23"/>
          <w:szCs w:val="23"/>
        </w:rPr>
        <w:t>Телефон, факс: 8 (8172) 52-56-54</w:t>
      </w:r>
      <w:r w:rsidRPr="001C66D4">
        <w:rPr>
          <w:rFonts w:ascii="Times New Roman" w:hAnsi="Times New Roman" w:cs="Times New Roman"/>
          <w:sz w:val="23"/>
          <w:szCs w:val="23"/>
        </w:rPr>
        <w:t xml:space="preserve">; 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1C66D4">
        <w:rPr>
          <w:rFonts w:ascii="Times New Roman" w:hAnsi="Times New Roman" w:cs="Times New Roman"/>
          <w:b/>
          <w:sz w:val="23"/>
          <w:szCs w:val="23"/>
        </w:rPr>
        <w:t>-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1C66D4">
        <w:rPr>
          <w:rFonts w:ascii="Times New Roman" w:hAnsi="Times New Roman" w:cs="Times New Roman"/>
          <w:b/>
          <w:sz w:val="23"/>
          <w:szCs w:val="23"/>
        </w:rPr>
        <w:t xml:space="preserve">: </w:t>
      </w:r>
      <w:hyperlink r:id="rId14" w:history="1">
        <w:r w:rsidRPr="001C66D4">
          <w:rPr>
            <w:rStyle w:val="Internetlink"/>
            <w:rFonts w:ascii="Times New Roman" w:hAnsi="Times New Roman" w:cs="Times New Roman"/>
            <w:b/>
            <w:color w:val="auto"/>
            <w:sz w:val="23"/>
            <w:szCs w:val="23"/>
          </w:rPr>
          <w:t>sznii@list.ru</w:t>
        </w:r>
      </w:hyperlink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>;</w:t>
      </w:r>
      <w:r w:rsidRPr="001C66D4">
        <w:rPr>
          <w:rFonts w:ascii="Times New Roman" w:hAnsi="Times New Roman" w:cs="Times New Roman"/>
          <w:sz w:val="23"/>
          <w:szCs w:val="23"/>
        </w:rPr>
        <w:t xml:space="preserve"> </w:t>
      </w:r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 xml:space="preserve">Сайт: 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sznii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vscc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ac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ru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1491"/>
        <w:gridCol w:w="1059"/>
        <w:gridCol w:w="1984"/>
        <w:gridCol w:w="2112"/>
        <w:gridCol w:w="576"/>
        <w:gridCol w:w="1731"/>
      </w:tblGrid>
      <w:tr w:rsidR="00F9702F" w:rsidRPr="001C66D4" w:rsidTr="00BC3C8D">
        <w:trPr>
          <w:trHeight w:val="660"/>
        </w:trPr>
        <w:tc>
          <w:tcPr>
            <w:tcW w:w="650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2095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1156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1905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2201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>
                  <wp:extent cx="209550" cy="190500"/>
                  <wp:effectExtent l="0" t="0" r="0" b="0"/>
                  <wp:docPr id="2" name="Рисунок 2" descr="Описание: http://www.vscc.ac.ru/images/www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vscc.ac.ru/images/www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znii.vscc.ac.ru</w:t>
            </w:r>
          </w:p>
        </w:tc>
        <w:tc>
          <w:tcPr>
            <w:tcW w:w="605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1905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szniimlph</w:t>
            </w:r>
            <w:proofErr w:type="spellEnd"/>
          </w:p>
        </w:tc>
      </w:tr>
    </w:tbl>
    <w:p w:rsidR="00556F61" w:rsidRDefault="00556F61"/>
    <w:sectPr w:rsidR="00556F61" w:rsidSect="00F97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92"/>
    <w:rsid w:val="000F0A92"/>
    <w:rsid w:val="00556F61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1">
    <w:name w:val="heading 1"/>
    <w:basedOn w:val="a"/>
    <w:next w:val="a"/>
    <w:link w:val="10"/>
    <w:qFormat/>
    <w:rsid w:val="00F9702F"/>
    <w:pPr>
      <w:keepNext/>
      <w:numPr>
        <w:numId w:val="1"/>
      </w:numPr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  <w:lang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1">
    <w:name w:val="heading 1"/>
    <w:basedOn w:val="a"/>
    <w:next w:val="a"/>
    <w:link w:val="10"/>
    <w:qFormat/>
    <w:rsid w:val="00F9702F"/>
    <w:pPr>
      <w:keepNext/>
      <w:numPr>
        <w:numId w:val="1"/>
      </w:numPr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  <w:lang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abramova.53@mail.ru" TargetMode="External"/><Relationship Id="rId13" Type="http://schemas.openxmlformats.org/officeDocument/2006/relationships/hyperlink" Target="mailto:sznii@list.ru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natali.abramova.53@mail.ru" TargetMode="External"/><Relationship Id="rId12" Type="http://schemas.openxmlformats.org/officeDocument/2006/relationships/hyperlink" Target="mailto:szniirast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-gusarov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natali.abramova.5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-gusarov@yandex.ru" TargetMode="External"/><Relationship Id="rId14" Type="http://schemas.openxmlformats.org/officeDocument/2006/relationships/hyperlink" Target="mailto:szni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2020-02-19T08:14:00Z</dcterms:created>
  <dcterms:modified xsi:type="dcterms:W3CDTF">2020-02-19T08:16:00Z</dcterms:modified>
</cp:coreProperties>
</file>