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3962" w14:textId="77777777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1</w:t>
      </w:r>
    </w:p>
    <w:p w14:paraId="31872664" w14:textId="41EB20B5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17798F">
        <w:rPr>
          <w:bCs/>
          <w:iCs/>
          <w:sz w:val="26"/>
          <w:szCs w:val="26"/>
        </w:rPr>
        <w:t>02.05.2023</w:t>
      </w:r>
      <w:r w:rsidRPr="001F06C0">
        <w:rPr>
          <w:bCs/>
          <w:iCs/>
          <w:sz w:val="26"/>
          <w:szCs w:val="26"/>
        </w:rPr>
        <w:t xml:space="preserve"> №</w:t>
      </w:r>
      <w:r w:rsidR="0017798F">
        <w:rPr>
          <w:bCs/>
          <w:iCs/>
          <w:sz w:val="26"/>
          <w:szCs w:val="26"/>
        </w:rPr>
        <w:t>107</w:t>
      </w:r>
      <w:bookmarkStart w:id="0" w:name="_GoBack"/>
      <w:bookmarkEnd w:id="0"/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170C2AB9" w14:textId="77777777"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F06C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Старший н</w:t>
      </w:r>
      <w:r w:rsidRPr="001F06C0">
        <w:rPr>
          <w:b/>
          <w:sz w:val="26"/>
          <w:szCs w:val="26"/>
        </w:rPr>
        <w:t xml:space="preserve">аучный сотрудник </w:t>
      </w:r>
      <w:r w:rsidRPr="00AF7929">
        <w:rPr>
          <w:b/>
          <w:sz w:val="26"/>
          <w:szCs w:val="26"/>
        </w:rPr>
        <w:t xml:space="preserve">лаборатории </w:t>
      </w:r>
      <w:proofErr w:type="spellStart"/>
      <w:r w:rsidRPr="00AF7929">
        <w:rPr>
          <w:b/>
          <w:sz w:val="26"/>
          <w:szCs w:val="26"/>
        </w:rPr>
        <w:t>биоэкономики</w:t>
      </w:r>
      <w:proofErr w:type="spellEnd"/>
      <w:r w:rsidRPr="00AF7929">
        <w:rPr>
          <w:b/>
          <w:sz w:val="26"/>
          <w:szCs w:val="26"/>
        </w:rPr>
        <w:t xml:space="preserve"> и устойчивого развития</w:t>
      </w:r>
    </w:p>
    <w:p w14:paraId="48CFB281" w14:textId="77777777"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62FFDAA6" w14:textId="77777777" w:rsidR="00554FBC" w:rsidRPr="000A1CC5" w:rsidRDefault="002F3339" w:rsidP="00554FBC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 w:rsidR="00554FBC" w:rsidRPr="000A1CC5">
        <w:rPr>
          <w:rFonts w:eastAsia="Calibri"/>
          <w:sz w:val="26"/>
          <w:szCs w:val="26"/>
          <w:lang w:eastAsia="en-US"/>
        </w:rPr>
        <w:t>Животноводство и молочное дело</w:t>
      </w:r>
      <w:r w:rsidR="004E348E">
        <w:rPr>
          <w:rFonts w:eastAsia="Calibri"/>
          <w:sz w:val="26"/>
          <w:szCs w:val="26"/>
          <w:lang w:eastAsia="en-US"/>
        </w:rPr>
        <w:t>.</w:t>
      </w:r>
    </w:p>
    <w:p w14:paraId="0C73FFB4" w14:textId="77777777"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36AD18ED" w14:textId="4A373CBD" w:rsidR="00C06997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4621A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04621A">
        <w:rPr>
          <w:rFonts w:eastAsia="Calibri"/>
          <w:sz w:val="26"/>
          <w:szCs w:val="26"/>
          <w:lang w:eastAsia="en-US"/>
        </w:rPr>
        <w:t xml:space="preserve"> </w:t>
      </w:r>
      <w:r w:rsidR="00C06997" w:rsidRPr="0004621A">
        <w:rPr>
          <w:rFonts w:eastAsia="Calibri"/>
          <w:sz w:val="26"/>
          <w:szCs w:val="26"/>
          <w:lang w:eastAsia="en-US"/>
        </w:rPr>
        <w:t>Совершенствование системы кормопроизводства и кормления животных в молочном скотоводстве на основе использования биотехнологий</w:t>
      </w:r>
    </w:p>
    <w:p w14:paraId="08953C64" w14:textId="77777777" w:rsidR="00554FBC" w:rsidRPr="00554FBC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03A853E" w14:textId="77777777" w:rsidR="002F3339" w:rsidRPr="000A1CC5" w:rsidRDefault="002F3339" w:rsidP="00554FB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40168F37" w14:textId="77777777" w:rsidR="002F3339" w:rsidRPr="000A1CC5" w:rsidRDefault="002F3339" w:rsidP="00554FBC">
      <w:pPr>
        <w:ind w:firstLine="567"/>
        <w:jc w:val="both"/>
        <w:rPr>
          <w:sz w:val="26"/>
          <w:szCs w:val="26"/>
        </w:rPr>
      </w:pPr>
      <w:r w:rsidRPr="000A1CC5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3C80F5D7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0A1CC5">
        <w:rPr>
          <w:sz w:val="26"/>
          <w:szCs w:val="26"/>
        </w:rPr>
        <w:t>2. организация сбора, обработки, анализа и обобщения научно-технической информации</w:t>
      </w:r>
      <w:r w:rsidRPr="001F06C0">
        <w:rPr>
          <w:sz w:val="26"/>
          <w:szCs w:val="26"/>
        </w:rPr>
        <w:t>, передового отечественного и зарубежного опыта, результатов экспериментов и наблюдений;</w:t>
      </w:r>
    </w:p>
    <w:p w14:paraId="3A64102C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2BCD445F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7CC4C8EC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245D12D4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21A803B1" w14:textId="77777777" w:rsidR="002F3339" w:rsidRPr="001F06C0" w:rsidRDefault="002F3339" w:rsidP="002F333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5CF7647D" w14:textId="77777777" w:rsidR="00A06490" w:rsidRPr="00A06490" w:rsidRDefault="00A06490" w:rsidP="00A06490">
      <w:pPr>
        <w:pStyle w:val="a5"/>
        <w:ind w:left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A0649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2FE260F" w14:textId="77777777" w:rsidR="002F3339" w:rsidRPr="00264550" w:rsidRDefault="002F3339" w:rsidP="00264550">
      <w:pPr>
        <w:pStyle w:val="a5"/>
        <w:numPr>
          <w:ilvl w:val="0"/>
          <w:numId w:val="35"/>
        </w:numPr>
        <w:tabs>
          <w:tab w:val="left" w:pos="426"/>
          <w:tab w:val="left" w:pos="709"/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26455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6B06BB4E" w14:textId="77777777"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монографии в т. ч. в соавторстве: не менее </w:t>
      </w:r>
      <w:r w:rsidR="00AE0602">
        <w:rPr>
          <w:iCs/>
          <w:sz w:val="26"/>
          <w:szCs w:val="26"/>
        </w:rPr>
        <w:t>3</w:t>
      </w:r>
      <w:r w:rsidRPr="001F06C0">
        <w:rPr>
          <w:iCs/>
          <w:sz w:val="26"/>
          <w:szCs w:val="26"/>
        </w:rPr>
        <w:t xml:space="preserve"> шт.</w:t>
      </w:r>
    </w:p>
    <w:p w14:paraId="7C4C7F78" w14:textId="77777777"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менее 3 шт., в том числе не менее 2 шт. за последние 5 лет.</w:t>
      </w:r>
    </w:p>
    <w:p w14:paraId="1DC31129" w14:textId="77777777"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14:paraId="748870F6" w14:textId="11262AB4" w:rsidR="002F3339" w:rsidRPr="00A06490" w:rsidRDefault="002F3339" w:rsidP="00355783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06490">
        <w:rPr>
          <w:sz w:val="26"/>
          <w:szCs w:val="26"/>
          <w:lang w:eastAsia="en-US"/>
        </w:rPr>
        <w:t>доктор или кандидат на</w:t>
      </w:r>
      <w:r w:rsidR="00A06490" w:rsidRPr="00A06490">
        <w:rPr>
          <w:sz w:val="26"/>
          <w:szCs w:val="26"/>
          <w:lang w:eastAsia="en-US"/>
        </w:rPr>
        <w:t xml:space="preserve">ук, </w:t>
      </w:r>
      <w:r w:rsidRPr="00A0649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3162784B" w14:textId="77777777"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14:paraId="29AD9084" w14:textId="77777777"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14:paraId="028DE56F" w14:textId="77777777"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14:paraId="73079CBA" w14:textId="77777777" w:rsidR="0004621A" w:rsidRPr="0004621A" w:rsidRDefault="0004621A" w:rsidP="00A06490">
      <w:pPr>
        <w:pStyle w:val="a5"/>
        <w:autoSpaceDE w:val="0"/>
        <w:autoSpaceDN w:val="0"/>
        <w:adjustRightInd w:val="0"/>
        <w:ind w:left="879"/>
        <w:jc w:val="both"/>
        <w:textAlignment w:val="baseline"/>
        <w:rPr>
          <w:sz w:val="26"/>
          <w:szCs w:val="26"/>
        </w:rPr>
      </w:pPr>
    </w:p>
    <w:p w14:paraId="06147200" w14:textId="77777777" w:rsidR="0004621A" w:rsidRPr="0004621A" w:rsidRDefault="0004621A" w:rsidP="00A06490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04621A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04621A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04621A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04621A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04621A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18A77FC2" w14:textId="77777777" w:rsidR="002F3339" w:rsidRPr="001F06C0" w:rsidRDefault="002F3339" w:rsidP="002F3339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CDD044D" w14:textId="0F284038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</w:t>
      </w:r>
      <w:r w:rsidR="005224D1">
        <w:rPr>
          <w:bCs/>
          <w:iCs/>
          <w:sz w:val="26"/>
          <w:szCs w:val="26"/>
        </w:rPr>
        <w:t>8</w:t>
      </w:r>
      <w:r w:rsidRPr="00E31E31">
        <w:rPr>
          <w:bCs/>
          <w:iCs/>
          <w:sz w:val="26"/>
          <w:szCs w:val="26"/>
        </w:rPr>
        <w:t> </w:t>
      </w:r>
      <w:r w:rsidR="005224D1">
        <w:rPr>
          <w:bCs/>
          <w:iCs/>
          <w:sz w:val="26"/>
          <w:szCs w:val="26"/>
        </w:rPr>
        <w:t>52</w:t>
      </w:r>
      <w:r w:rsidRPr="00E31E31">
        <w:rPr>
          <w:bCs/>
          <w:iCs/>
          <w:sz w:val="26"/>
          <w:szCs w:val="26"/>
        </w:rPr>
        <w:t>0 - 3</w:t>
      </w:r>
      <w:r w:rsidR="005224D1">
        <w:rPr>
          <w:bCs/>
          <w:iCs/>
          <w:sz w:val="26"/>
          <w:szCs w:val="26"/>
        </w:rPr>
        <w:t>1</w:t>
      </w:r>
      <w:r w:rsidRPr="00E31E31">
        <w:rPr>
          <w:bCs/>
          <w:iCs/>
          <w:sz w:val="26"/>
          <w:szCs w:val="26"/>
        </w:rPr>
        <w:t xml:space="preserve"> </w:t>
      </w:r>
      <w:r w:rsidR="005224D1">
        <w:rPr>
          <w:bCs/>
          <w:iCs/>
          <w:sz w:val="26"/>
          <w:szCs w:val="26"/>
        </w:rPr>
        <w:t>4</w:t>
      </w:r>
      <w:r w:rsidRPr="00E31E31">
        <w:rPr>
          <w:bCs/>
          <w:iCs/>
          <w:sz w:val="26"/>
          <w:szCs w:val="26"/>
        </w:rPr>
        <w:t>00 рублей/месяц</w:t>
      </w:r>
      <w:r>
        <w:rPr>
          <w:bCs/>
          <w:iCs/>
          <w:sz w:val="26"/>
          <w:szCs w:val="26"/>
        </w:rPr>
        <w:t>.</w:t>
      </w:r>
    </w:p>
    <w:p w14:paraId="75FAF21C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lastRenderedPageBreak/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37270AFE" w14:textId="77777777" w:rsidR="002F3339" w:rsidRPr="001F06C0" w:rsidRDefault="002F3339" w:rsidP="002F3339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752DCD3D" w14:textId="5D539E1E" w:rsidR="00A06490" w:rsidRDefault="002F3339" w:rsidP="00A0649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 xml:space="preserve">, </w:t>
      </w:r>
      <w:r w:rsidR="00A06490" w:rsidRPr="0023365B">
        <w:rPr>
          <w:bCs/>
          <w:iCs/>
          <w:sz w:val="26"/>
          <w:szCs w:val="26"/>
        </w:rPr>
        <w:t>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6BE5C2DB" w14:textId="77777777" w:rsidR="00A06490" w:rsidRPr="0023365B" w:rsidRDefault="00A06490" w:rsidP="00A0649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4C598479" w14:textId="3AEEC5FA" w:rsidR="002F3339" w:rsidRPr="001F06C0" w:rsidRDefault="002F3339" w:rsidP="00A0649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213BFB6A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528C2BD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57C38D19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408DA04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62A08E70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485475D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480F8B1C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17588039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393BD663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479C58F9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540E2D76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3EF2DC03" w14:textId="77777777" w:rsidR="002F3339" w:rsidRPr="001F06C0" w:rsidRDefault="002F3339" w:rsidP="002F3339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2</w:t>
      </w:r>
      <w:r w:rsidR="00AE060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AE0602">
        <w:rPr>
          <w:b/>
          <w:sz w:val="26"/>
          <w:szCs w:val="26"/>
        </w:rPr>
        <w:t>05</w:t>
      </w:r>
      <w:r w:rsidRPr="001F06C0">
        <w:rPr>
          <w:b/>
          <w:sz w:val="26"/>
          <w:szCs w:val="26"/>
        </w:rPr>
        <w:t>.202</w:t>
      </w:r>
      <w:r w:rsidR="00AE0602">
        <w:rPr>
          <w:b/>
          <w:sz w:val="26"/>
          <w:szCs w:val="26"/>
        </w:rPr>
        <w:t>3</w:t>
      </w:r>
      <w:r w:rsidRPr="001F06C0">
        <w:rPr>
          <w:b/>
          <w:sz w:val="26"/>
          <w:szCs w:val="26"/>
        </w:rPr>
        <w:t xml:space="preserve"> г.</w:t>
      </w:r>
    </w:p>
    <w:p w14:paraId="05EF384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454DF54C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AC83CB9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ECE766C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61A1F8AE" w14:textId="77777777" w:rsidR="002F3339" w:rsidRDefault="002F3339" w:rsidP="002F3339">
      <w:pPr>
        <w:jc w:val="both"/>
        <w:rPr>
          <w:sz w:val="26"/>
          <w:szCs w:val="26"/>
        </w:rPr>
      </w:pPr>
    </w:p>
    <w:p w14:paraId="1DCE172F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065C361A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1A9436A0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43004DEC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7DBA409B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6D4D6D65" w14:textId="77777777" w:rsidR="002F3339" w:rsidRDefault="002F3339" w:rsidP="002F3339">
      <w:pPr>
        <w:ind w:firstLine="567"/>
        <w:jc w:val="both"/>
        <w:rPr>
          <w:sz w:val="26"/>
          <w:szCs w:val="26"/>
        </w:rPr>
      </w:pPr>
    </w:p>
    <w:p w14:paraId="4E6ABBE5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6FB711F0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5D38048B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4913391D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0182E79A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15FBBF29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75E154EB" w14:textId="77777777" w:rsidR="002F3339" w:rsidRDefault="00AE0602" w:rsidP="002F3339">
      <w:pPr>
        <w:jc w:val="right"/>
        <w:textAlignment w:val="top"/>
        <w:rPr>
          <w:bCs/>
          <w:iCs/>
          <w:sz w:val="26"/>
          <w:szCs w:val="26"/>
        </w:rPr>
      </w:pPr>
      <w:r>
        <w:rPr>
          <w:color w:val="000000"/>
          <w:sz w:val="26"/>
          <w:szCs w:val="26"/>
        </w:rPr>
        <w:t>И. о. з</w:t>
      </w:r>
      <w:r w:rsidR="002F3339" w:rsidRPr="001F06C0">
        <w:rPr>
          <w:color w:val="000000"/>
          <w:sz w:val="26"/>
          <w:szCs w:val="26"/>
        </w:rPr>
        <w:t>ав</w:t>
      </w:r>
      <w:r w:rsidR="002F3339">
        <w:rPr>
          <w:color w:val="000000"/>
          <w:sz w:val="26"/>
          <w:szCs w:val="26"/>
        </w:rPr>
        <w:t>едующ</w:t>
      </w:r>
      <w:r>
        <w:rPr>
          <w:color w:val="000000"/>
          <w:sz w:val="26"/>
          <w:szCs w:val="26"/>
        </w:rPr>
        <w:t>его</w:t>
      </w:r>
      <w:r w:rsidR="002F3339" w:rsidRPr="001F06C0">
        <w:rPr>
          <w:color w:val="000000"/>
          <w:sz w:val="26"/>
          <w:szCs w:val="26"/>
        </w:rPr>
        <w:t xml:space="preserve"> лабораторией </w:t>
      </w:r>
      <w:proofErr w:type="spellStart"/>
      <w:r w:rsidR="002F3339" w:rsidRPr="001F06C0">
        <w:rPr>
          <w:color w:val="000000"/>
          <w:sz w:val="26"/>
          <w:szCs w:val="26"/>
        </w:rPr>
        <w:t>БЭиУР</w:t>
      </w:r>
      <w:proofErr w:type="spellEnd"/>
      <w:r w:rsidR="002F3339"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И. И. Рассохина</w:t>
      </w:r>
    </w:p>
    <w:p w14:paraId="6083BC95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38E69671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01263FA0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3363970C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0EA66A80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215065E3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24618C32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D4C2A60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7E027CA6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074F7AC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sectPr w:rsidR="002F3339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28"/>
  </w:num>
  <w:num w:numId="14">
    <w:abstractNumId w:val="5"/>
  </w:num>
  <w:num w:numId="15">
    <w:abstractNumId w:val="25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</w:num>
  <w:num w:numId="21">
    <w:abstractNumId w:val="23"/>
  </w:num>
  <w:num w:numId="22">
    <w:abstractNumId w:val="32"/>
  </w:num>
  <w:num w:numId="23">
    <w:abstractNumId w:val="30"/>
  </w:num>
  <w:num w:numId="24">
    <w:abstractNumId w:val="27"/>
  </w:num>
  <w:num w:numId="25">
    <w:abstractNumId w:val="8"/>
  </w:num>
  <w:num w:numId="26">
    <w:abstractNumId w:val="31"/>
  </w:num>
  <w:num w:numId="27">
    <w:abstractNumId w:val="20"/>
  </w:num>
  <w:num w:numId="28">
    <w:abstractNumId w:val="24"/>
  </w:num>
  <w:num w:numId="29">
    <w:abstractNumId w:val="17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3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7798F"/>
    <w:rsid w:val="0018070C"/>
    <w:rsid w:val="001B0A59"/>
    <w:rsid w:val="001E4F62"/>
    <w:rsid w:val="001F06C0"/>
    <w:rsid w:val="00202107"/>
    <w:rsid w:val="00211149"/>
    <w:rsid w:val="00237FD9"/>
    <w:rsid w:val="00240560"/>
    <w:rsid w:val="002608B9"/>
    <w:rsid w:val="00264550"/>
    <w:rsid w:val="0029301A"/>
    <w:rsid w:val="002A41E2"/>
    <w:rsid w:val="002B41CE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37EB5"/>
    <w:rsid w:val="00451420"/>
    <w:rsid w:val="00462320"/>
    <w:rsid w:val="00492651"/>
    <w:rsid w:val="004B12D1"/>
    <w:rsid w:val="004E06DD"/>
    <w:rsid w:val="004E348E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87D47"/>
    <w:rsid w:val="00BA37DE"/>
    <w:rsid w:val="00BA7CF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44032"/>
    <w:rsid w:val="00C51075"/>
    <w:rsid w:val="00C871D6"/>
    <w:rsid w:val="00C955CD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8B58-114D-4AF0-8AB7-E7F5995D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2023-05-03T06:38:00Z</cp:lastPrinted>
  <dcterms:created xsi:type="dcterms:W3CDTF">2023-05-04T09:32:00Z</dcterms:created>
  <dcterms:modified xsi:type="dcterms:W3CDTF">2023-05-04T09:33:00Z</dcterms:modified>
</cp:coreProperties>
</file>