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A46E" w14:textId="77777777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1</w:t>
      </w:r>
    </w:p>
    <w:p w14:paraId="7CFBEE24" w14:textId="07972B45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к приказу от </w:t>
      </w:r>
      <w:r w:rsidR="00264183">
        <w:rPr>
          <w:color w:val="000000"/>
          <w:sz w:val="26"/>
          <w:szCs w:val="26"/>
        </w:rPr>
        <w:t>22.09.2023 г.</w:t>
      </w:r>
      <w:r w:rsidRPr="006E040B">
        <w:rPr>
          <w:color w:val="000000"/>
          <w:sz w:val="26"/>
          <w:szCs w:val="26"/>
        </w:rPr>
        <w:t xml:space="preserve"> № </w:t>
      </w:r>
      <w:r w:rsidR="00264183">
        <w:rPr>
          <w:color w:val="000000"/>
          <w:sz w:val="26"/>
          <w:szCs w:val="26"/>
        </w:rPr>
        <w:t>235</w:t>
      </w:r>
    </w:p>
    <w:p w14:paraId="67EBE7A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022757D" w14:textId="77777777" w:rsidR="0021681B" w:rsidRPr="006E040B" w:rsidRDefault="0021681B" w:rsidP="0021681B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2502205E" w14:textId="77777777" w:rsidR="0021681B" w:rsidRPr="00AC1F4E" w:rsidRDefault="0021681B" w:rsidP="0021681B">
      <w:pPr>
        <w:ind w:firstLine="567"/>
        <w:jc w:val="both"/>
        <w:rPr>
          <w:b/>
          <w:color w:val="000000"/>
          <w:sz w:val="10"/>
          <w:szCs w:val="10"/>
        </w:rPr>
      </w:pPr>
    </w:p>
    <w:p w14:paraId="5DA07576" w14:textId="72F3F31D" w:rsidR="0021681B" w:rsidRPr="006E040B" w:rsidRDefault="0021681B" w:rsidP="0021681B">
      <w:pPr>
        <w:ind w:firstLine="567"/>
        <w:jc w:val="both"/>
        <w:rPr>
          <w:b/>
          <w:color w:val="000000"/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 xml:space="preserve">1. </w:t>
      </w:r>
      <w:r w:rsidRPr="006E040B">
        <w:rPr>
          <w:b/>
          <w:bCs/>
          <w:iCs/>
          <w:sz w:val="26"/>
          <w:szCs w:val="26"/>
        </w:rPr>
        <w:t xml:space="preserve">Инженер-исследователь </w:t>
      </w:r>
      <w:r w:rsidR="001F4FB5" w:rsidRPr="001F4FB5">
        <w:rPr>
          <w:rFonts w:eastAsia="Calibri"/>
          <w:b/>
          <w:sz w:val="26"/>
          <w:szCs w:val="26"/>
        </w:rPr>
        <w:t>научно-образовательного центра</w:t>
      </w:r>
    </w:p>
    <w:p w14:paraId="6FC71C5C" w14:textId="77777777" w:rsidR="0021681B" w:rsidRPr="006E040B" w:rsidRDefault="0021681B" w:rsidP="0021681B">
      <w:pPr>
        <w:ind w:firstLine="567"/>
        <w:jc w:val="both"/>
        <w:rPr>
          <w:color w:val="000000"/>
          <w:sz w:val="26"/>
          <w:szCs w:val="26"/>
        </w:rPr>
      </w:pPr>
    </w:p>
    <w:p w14:paraId="4497F639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Pr="008C1849">
        <w:rPr>
          <w:color w:val="000000"/>
          <w:sz w:val="26"/>
          <w:szCs w:val="26"/>
        </w:rPr>
        <w:t>экономика</w:t>
      </w:r>
    </w:p>
    <w:p w14:paraId="14CDCBD7" w14:textId="77777777" w:rsidR="0021681B" w:rsidRPr="00AC1F4E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</w:rPr>
      </w:pPr>
    </w:p>
    <w:p w14:paraId="5499D433" w14:textId="6A111874" w:rsidR="00B23FA0" w:rsidRPr="006E040B" w:rsidRDefault="00B23FA0" w:rsidP="00B23FA0">
      <w:pPr>
        <w:ind w:firstLine="567"/>
        <w:jc w:val="both"/>
        <w:textAlignment w:val="baseline"/>
        <w:rPr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Тематика исследований:</w:t>
      </w:r>
      <w:r w:rsidRPr="00760074">
        <w:rPr>
          <w:color w:val="000000"/>
          <w:sz w:val="26"/>
          <w:szCs w:val="26"/>
        </w:rPr>
        <w:t xml:space="preserve"> </w:t>
      </w:r>
      <w:r>
        <w:rPr>
          <w:iCs/>
          <w:sz w:val="26"/>
          <w:szCs w:val="26"/>
          <w:bdr w:val="none" w:sz="0" w:space="0" w:color="auto" w:frame="1"/>
        </w:rPr>
        <w:t>условия формирования человеческого капитала и интеллектуального потенциала в регионе</w:t>
      </w:r>
      <w:r w:rsidRPr="00760074">
        <w:rPr>
          <w:iCs/>
          <w:sz w:val="26"/>
          <w:szCs w:val="26"/>
          <w:bdr w:val="none" w:sz="0" w:space="0" w:color="auto" w:frame="1"/>
        </w:rPr>
        <w:t>.</w:t>
      </w:r>
    </w:p>
    <w:p w14:paraId="2C6E7CAC" w14:textId="77777777" w:rsidR="00B23FA0" w:rsidRPr="00AC1F4E" w:rsidRDefault="00B23FA0" w:rsidP="00B23FA0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</w:rPr>
      </w:pPr>
    </w:p>
    <w:p w14:paraId="6092F33C" w14:textId="25B1ABA7" w:rsidR="0021681B" w:rsidRPr="00AC1F4E" w:rsidRDefault="0021681B" w:rsidP="00B23FA0">
      <w:pPr>
        <w:ind w:firstLine="567"/>
        <w:jc w:val="both"/>
        <w:textAlignment w:val="baseline"/>
        <w:rPr>
          <w:color w:val="000000"/>
          <w:sz w:val="10"/>
          <w:szCs w:val="10"/>
        </w:rPr>
      </w:pPr>
    </w:p>
    <w:p w14:paraId="008A417B" w14:textId="77777777" w:rsidR="0021681B" w:rsidRPr="00D30B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D30B0B">
        <w:rPr>
          <w:color w:val="000000"/>
          <w:sz w:val="26"/>
          <w:szCs w:val="26"/>
          <w:u w:val="single"/>
        </w:rPr>
        <w:t>Задачи:</w:t>
      </w:r>
    </w:p>
    <w:p w14:paraId="52FEC8C0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1.</w:t>
      </w:r>
      <w:r w:rsidRPr="006E040B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13684904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2.</w:t>
      </w:r>
      <w:r w:rsidRPr="006E040B">
        <w:rPr>
          <w:color w:val="000000"/>
          <w:sz w:val="26"/>
          <w:szCs w:val="26"/>
        </w:rPr>
        <w:tab/>
        <w:t>Разрабатывает рабочие планы, программы выполнения отдельных этапов научных работ; составляет учебно-методическую документацию в рамка</w:t>
      </w:r>
      <w:r>
        <w:rPr>
          <w:color w:val="000000"/>
          <w:sz w:val="26"/>
          <w:szCs w:val="26"/>
        </w:rPr>
        <w:t>х</w:t>
      </w:r>
      <w:r w:rsidRPr="006E040B">
        <w:rPr>
          <w:color w:val="000000"/>
          <w:sz w:val="26"/>
          <w:szCs w:val="26"/>
        </w:rPr>
        <w:t xml:space="preserve"> предпрофильного образования; обеспечивает контроль за организацией образовательного процесса в НОЦ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22C5E689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3.</w:t>
      </w:r>
      <w:r w:rsidRPr="006E040B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D29E592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4.</w:t>
      </w:r>
      <w:r w:rsidRPr="006E040B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6B58D6A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5.</w:t>
      </w:r>
      <w:r w:rsidRPr="006E040B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4A306D02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6.</w:t>
      </w:r>
      <w:r w:rsidRPr="006E040B">
        <w:rPr>
          <w:color w:val="000000"/>
          <w:sz w:val="26"/>
          <w:szCs w:val="26"/>
        </w:rPr>
        <w:tab/>
        <w:t xml:space="preserve">Участвует во внедрении результатов исследований и разработок в образовательную практику НОЦ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3ED2CE8D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7.</w:t>
      </w:r>
      <w:r w:rsidRPr="006E040B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84AD57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8.</w:t>
      </w:r>
      <w:r w:rsidRPr="006E040B">
        <w:rPr>
          <w:color w:val="000000"/>
          <w:sz w:val="26"/>
          <w:szCs w:val="26"/>
        </w:rPr>
        <w:tab/>
        <w:t>Принимает участие в подготовке публикаций согласно плану.</w:t>
      </w:r>
    </w:p>
    <w:p w14:paraId="29ECBCDB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9.</w:t>
      </w:r>
      <w:r w:rsidRPr="006E040B">
        <w:rPr>
          <w:color w:val="000000"/>
          <w:sz w:val="26"/>
          <w:szCs w:val="26"/>
        </w:rPr>
        <w:tab/>
        <w:t>Участвует в экспертизе и рецензировании научных работ, в работе семинаров и конференций.</w:t>
      </w:r>
    </w:p>
    <w:p w14:paraId="7A15E9FB" w14:textId="25A0454A" w:rsidR="0021681B" w:rsidRPr="006E040B" w:rsidRDefault="0021681B" w:rsidP="0021681B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10.</w:t>
      </w:r>
      <w:r w:rsidRPr="006E040B">
        <w:rPr>
          <w:color w:val="000000"/>
          <w:sz w:val="26"/>
          <w:szCs w:val="26"/>
        </w:rPr>
        <w:tab/>
        <w:t xml:space="preserve">Выполняет отдельные поручения заведующего </w:t>
      </w:r>
      <w:r w:rsidR="00491741" w:rsidRPr="006E040B">
        <w:rPr>
          <w:color w:val="000000"/>
          <w:sz w:val="26"/>
          <w:szCs w:val="26"/>
        </w:rPr>
        <w:t xml:space="preserve">НОЦ </w:t>
      </w:r>
      <w:proofErr w:type="spellStart"/>
      <w:r w:rsidR="00491741" w:rsidRPr="006E040B">
        <w:rPr>
          <w:color w:val="000000"/>
          <w:sz w:val="26"/>
          <w:szCs w:val="26"/>
        </w:rPr>
        <w:t>ВолНЦ</w:t>
      </w:r>
      <w:proofErr w:type="spellEnd"/>
      <w:r w:rsidR="00491741" w:rsidRPr="006E040B">
        <w:rPr>
          <w:color w:val="000000"/>
          <w:sz w:val="26"/>
          <w:szCs w:val="26"/>
        </w:rPr>
        <w:t xml:space="preserve"> РАН</w:t>
      </w:r>
      <w:r w:rsidRPr="006E040B">
        <w:rPr>
          <w:color w:val="000000"/>
          <w:sz w:val="26"/>
          <w:szCs w:val="26"/>
        </w:rPr>
        <w:t>.</w:t>
      </w:r>
    </w:p>
    <w:p w14:paraId="1E5D25D0" w14:textId="77777777" w:rsidR="0021681B" w:rsidRPr="00AC1F4E" w:rsidRDefault="0021681B" w:rsidP="0021681B">
      <w:pPr>
        <w:jc w:val="both"/>
        <w:rPr>
          <w:color w:val="000000"/>
          <w:sz w:val="10"/>
          <w:szCs w:val="10"/>
        </w:rPr>
      </w:pPr>
    </w:p>
    <w:p w14:paraId="76806E62" w14:textId="77777777" w:rsidR="0021681B" w:rsidRPr="006E040B" w:rsidRDefault="0021681B" w:rsidP="00AC1F4E">
      <w:pPr>
        <w:ind w:firstLine="284"/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38178CEE" w14:textId="2CC1D39F" w:rsidR="0021681B" w:rsidRDefault="00AC1F4E" w:rsidP="00AC1F4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21681B"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5A468E0E" w14:textId="5FC4858D" w:rsidR="00AC1F4E" w:rsidRPr="006E040B" w:rsidRDefault="00AC1F4E" w:rsidP="00AC1F4E">
      <w:pPr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Pr="00AC1F4E"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>наличие публикаций</w:t>
      </w:r>
    </w:p>
    <w:p w14:paraId="22E0355C" w14:textId="56A02F61" w:rsidR="00AC1F4E" w:rsidRPr="006451F0" w:rsidRDefault="00AC1F4E" w:rsidP="00AC1F4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sz w:val="10"/>
          <w:szCs w:val="10"/>
        </w:rPr>
      </w:pPr>
    </w:p>
    <w:p w14:paraId="14B1EB62" w14:textId="77777777" w:rsidR="006451F0" w:rsidRPr="00B04921" w:rsidRDefault="006451F0" w:rsidP="006451F0">
      <w:pPr>
        <w:pStyle w:val="a5"/>
        <w:ind w:left="0" w:firstLine="426"/>
        <w:jc w:val="both"/>
        <w:textAlignment w:val="baseline"/>
        <w:rPr>
          <w:bCs/>
          <w:iCs/>
          <w:sz w:val="26"/>
          <w:szCs w:val="26"/>
          <w:u w:val="single"/>
        </w:rPr>
      </w:pPr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B0492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№44, размещено на сайте ФГБУН </w:t>
      </w:r>
      <w:proofErr w:type="spellStart"/>
      <w:r w:rsidRPr="00B0492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7A864C84" w14:textId="77777777" w:rsidR="0021681B" w:rsidRPr="006451F0" w:rsidRDefault="0021681B" w:rsidP="00AC1F4E">
      <w:pPr>
        <w:ind w:firstLine="284"/>
        <w:jc w:val="both"/>
        <w:rPr>
          <w:color w:val="000000"/>
          <w:sz w:val="10"/>
          <w:szCs w:val="10"/>
        </w:rPr>
      </w:pPr>
    </w:p>
    <w:p w14:paraId="0D325DCA" w14:textId="77777777" w:rsidR="0021681B" w:rsidRPr="006E040B" w:rsidRDefault="0021681B" w:rsidP="00AC1F4E">
      <w:pPr>
        <w:ind w:firstLine="284"/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6044CF32" w14:textId="77777777" w:rsidR="0021681B" w:rsidRPr="006451F0" w:rsidRDefault="0021681B" w:rsidP="00AC1F4E">
      <w:pPr>
        <w:ind w:firstLine="284"/>
        <w:jc w:val="both"/>
        <w:rPr>
          <w:color w:val="000000"/>
          <w:sz w:val="10"/>
          <w:szCs w:val="10"/>
        </w:rPr>
      </w:pPr>
    </w:p>
    <w:p w14:paraId="4ACD8F93" w14:textId="77777777" w:rsidR="0021681B" w:rsidRDefault="0021681B" w:rsidP="00AC1F4E">
      <w:pPr>
        <w:ind w:firstLine="284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B09CF25" w14:textId="77777777" w:rsidR="0021681B" w:rsidRPr="006E040B" w:rsidRDefault="0021681B" w:rsidP="00AC1F4E">
      <w:pPr>
        <w:ind w:firstLine="284"/>
        <w:jc w:val="both"/>
        <w:rPr>
          <w:color w:val="000000"/>
          <w:sz w:val="26"/>
          <w:szCs w:val="26"/>
        </w:rPr>
      </w:pPr>
    </w:p>
    <w:p w14:paraId="525CA8FD" w14:textId="77777777" w:rsidR="0021681B" w:rsidRDefault="0021681B" w:rsidP="00AC1F4E">
      <w:pPr>
        <w:ind w:firstLine="284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11446398" w14:textId="77777777" w:rsidR="00AC1F4E" w:rsidRDefault="00AC1F4E" w:rsidP="0021681B">
      <w:pPr>
        <w:jc w:val="both"/>
        <w:rPr>
          <w:color w:val="000000"/>
          <w:sz w:val="26"/>
          <w:szCs w:val="26"/>
          <w:u w:val="single"/>
        </w:rPr>
      </w:pPr>
    </w:p>
    <w:p w14:paraId="72038305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0BC6523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24D34D7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Найм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76F0F7A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55A339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407AD57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35B2DD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1BFB3AA6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005B1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4567C7C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968D46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05A9072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08327B3" w14:textId="3429418B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A4609E">
        <w:rPr>
          <w:color w:val="000000"/>
          <w:sz w:val="26"/>
          <w:szCs w:val="26"/>
          <w:u w:val="single"/>
        </w:rPr>
        <w:t>25</w:t>
      </w:r>
      <w:r w:rsidR="00205BA9">
        <w:rPr>
          <w:color w:val="000000"/>
          <w:sz w:val="26"/>
          <w:szCs w:val="26"/>
        </w:rPr>
        <w:t>.</w:t>
      </w:r>
      <w:r w:rsidR="00A4609E">
        <w:rPr>
          <w:color w:val="000000"/>
          <w:sz w:val="26"/>
          <w:szCs w:val="26"/>
        </w:rPr>
        <w:t>1</w:t>
      </w:r>
      <w:r w:rsidR="008C1849">
        <w:rPr>
          <w:color w:val="000000"/>
          <w:sz w:val="26"/>
          <w:szCs w:val="26"/>
        </w:rPr>
        <w:t>1</w:t>
      </w:r>
      <w:r w:rsidR="00205BA9">
        <w:rPr>
          <w:color w:val="000000"/>
          <w:sz w:val="26"/>
          <w:szCs w:val="26"/>
        </w:rPr>
        <w:t>.2023</w:t>
      </w:r>
      <w:r w:rsidRPr="006E040B">
        <w:rPr>
          <w:color w:val="000000"/>
          <w:sz w:val="26"/>
          <w:szCs w:val="26"/>
        </w:rPr>
        <w:t xml:space="preserve"> г.</w:t>
      </w:r>
    </w:p>
    <w:p w14:paraId="0296C60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D381019" w14:textId="77777777" w:rsidR="0021681B" w:rsidRPr="006E040B" w:rsidRDefault="0021681B" w:rsidP="008C1849">
      <w:pPr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ACE7E3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ECC69A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2FF1B6C" w14:textId="4184F698" w:rsidR="0021681B" w:rsidRDefault="0021681B" w:rsidP="0021681B">
      <w:pPr>
        <w:jc w:val="both"/>
        <w:rPr>
          <w:color w:val="000000"/>
          <w:sz w:val="26"/>
          <w:szCs w:val="26"/>
        </w:rPr>
      </w:pPr>
    </w:p>
    <w:p w14:paraId="24F4EDFA" w14:textId="77777777" w:rsidR="008C1849" w:rsidRPr="006E040B" w:rsidRDefault="008C1849" w:rsidP="0021681B">
      <w:pPr>
        <w:jc w:val="both"/>
        <w:rPr>
          <w:color w:val="000000"/>
          <w:sz w:val="26"/>
          <w:szCs w:val="26"/>
        </w:rPr>
      </w:pPr>
    </w:p>
    <w:p w14:paraId="58244140" w14:textId="77777777" w:rsidR="008C1849" w:rsidRPr="006E040B" w:rsidRDefault="008C1849" w:rsidP="008C184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6E040B">
        <w:rPr>
          <w:color w:val="000000"/>
          <w:sz w:val="26"/>
          <w:szCs w:val="26"/>
        </w:rPr>
        <w:t>аведующ</w:t>
      </w:r>
      <w:r>
        <w:rPr>
          <w:color w:val="000000"/>
          <w:sz w:val="26"/>
          <w:szCs w:val="26"/>
        </w:rPr>
        <w:t>ий</w:t>
      </w:r>
      <w:r w:rsidRPr="006E040B">
        <w:rPr>
          <w:color w:val="000000"/>
          <w:sz w:val="26"/>
          <w:szCs w:val="26"/>
        </w:rPr>
        <w:t xml:space="preserve"> отделом правового обеспечения</w:t>
      </w:r>
    </w:p>
    <w:p w14:paraId="01E822A0" w14:textId="77777777" w:rsidR="008C1849" w:rsidRPr="006E040B" w:rsidRDefault="008C1849" w:rsidP="008C1849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   </w:t>
      </w:r>
      <w:r w:rsidRPr="006E040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Л. В. Армеева</w:t>
      </w:r>
    </w:p>
    <w:p w14:paraId="1EF6DEC8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FCD5D1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7861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933879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8E623DE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FFADE5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6301ED3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6F1B441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1106F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C452A4B" w14:textId="390218BC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</w:t>
      </w:r>
      <w:r w:rsidR="00AA66C1">
        <w:rPr>
          <w:color w:val="000000"/>
          <w:sz w:val="26"/>
          <w:szCs w:val="26"/>
        </w:rPr>
        <w:t>НОЦ</w:t>
      </w:r>
      <w:r>
        <w:rPr>
          <w:color w:val="000000"/>
          <w:sz w:val="26"/>
          <w:szCs w:val="26"/>
        </w:rPr>
        <w:t xml:space="preserve"> к</w:t>
      </w:r>
      <w:r w:rsidRPr="006E040B">
        <w:rPr>
          <w:color w:val="000000"/>
          <w:sz w:val="26"/>
          <w:szCs w:val="26"/>
        </w:rPr>
        <w:t>.</w:t>
      </w:r>
      <w:r w:rsidR="00A4609E">
        <w:rPr>
          <w:color w:val="000000"/>
          <w:sz w:val="26"/>
          <w:szCs w:val="26"/>
        </w:rPr>
        <w:t>ф</w:t>
      </w:r>
      <w:r w:rsidRPr="006E040B">
        <w:rPr>
          <w:color w:val="000000"/>
          <w:sz w:val="26"/>
          <w:szCs w:val="26"/>
        </w:rPr>
        <w:t xml:space="preserve">.н.                               </w:t>
      </w:r>
      <w:r>
        <w:rPr>
          <w:color w:val="000000"/>
          <w:sz w:val="26"/>
          <w:szCs w:val="26"/>
        </w:rPr>
        <w:t xml:space="preserve">  </w:t>
      </w:r>
      <w:r w:rsidR="001F4FB5">
        <w:rPr>
          <w:color w:val="000000"/>
          <w:sz w:val="26"/>
          <w:szCs w:val="26"/>
        </w:rPr>
        <w:t xml:space="preserve"> </w:t>
      </w:r>
      <w:r w:rsidR="00AA66C1">
        <w:rPr>
          <w:color w:val="000000"/>
          <w:sz w:val="26"/>
          <w:szCs w:val="26"/>
        </w:rPr>
        <w:t xml:space="preserve">                                   </w:t>
      </w:r>
      <w:r w:rsidR="001F4FB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</w:t>
      </w:r>
      <w:r w:rsidR="00A4609E">
        <w:rPr>
          <w:color w:val="000000"/>
          <w:sz w:val="26"/>
          <w:szCs w:val="26"/>
        </w:rPr>
        <w:t>Н. Н. Бойцова</w:t>
      </w:r>
    </w:p>
    <w:p w14:paraId="24743CB0" w14:textId="0DF23068" w:rsidR="0021681B" w:rsidRDefault="00AA66C1" w:rsidP="0021681B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1A4903AE" w14:textId="77777777" w:rsidR="0021681B" w:rsidRDefault="0021681B" w:rsidP="0021681B">
      <w:pPr>
        <w:jc w:val="both"/>
        <w:rPr>
          <w:color w:val="000000"/>
        </w:rPr>
      </w:pPr>
    </w:p>
    <w:p w14:paraId="7E1EF895" w14:textId="77777777" w:rsidR="0021681B" w:rsidRDefault="0021681B" w:rsidP="0021681B">
      <w:pPr>
        <w:jc w:val="both"/>
        <w:rPr>
          <w:color w:val="000000"/>
        </w:rPr>
      </w:pPr>
    </w:p>
    <w:p w14:paraId="05336C2F" w14:textId="77777777" w:rsidR="0021681B" w:rsidRDefault="0021681B" w:rsidP="0021681B">
      <w:pPr>
        <w:jc w:val="both"/>
        <w:rPr>
          <w:color w:val="000000"/>
        </w:rPr>
      </w:pPr>
    </w:p>
    <w:p w14:paraId="20CA0AE3" w14:textId="77777777" w:rsidR="0021681B" w:rsidRDefault="0021681B" w:rsidP="0021681B">
      <w:pPr>
        <w:jc w:val="both"/>
        <w:rPr>
          <w:color w:val="000000"/>
        </w:rPr>
      </w:pPr>
    </w:p>
    <w:p w14:paraId="021068B5" w14:textId="77777777" w:rsidR="0021681B" w:rsidRDefault="0021681B" w:rsidP="0021681B">
      <w:pPr>
        <w:jc w:val="both"/>
        <w:rPr>
          <w:color w:val="000000"/>
        </w:rPr>
      </w:pPr>
    </w:p>
    <w:p w14:paraId="661B47C3" w14:textId="77777777" w:rsidR="000A1B4F" w:rsidRDefault="000A1B4F" w:rsidP="0021681B">
      <w:pPr>
        <w:jc w:val="right"/>
        <w:rPr>
          <w:color w:val="000000"/>
          <w:sz w:val="26"/>
          <w:szCs w:val="26"/>
        </w:rPr>
      </w:pPr>
    </w:p>
    <w:p w14:paraId="6159F717" w14:textId="635A689C" w:rsidR="000176A3" w:rsidRDefault="000176A3" w:rsidP="0021681B">
      <w:pPr>
        <w:jc w:val="right"/>
        <w:rPr>
          <w:color w:val="000000"/>
          <w:sz w:val="26"/>
          <w:szCs w:val="26"/>
        </w:rPr>
      </w:pPr>
      <w:bookmarkStart w:id="0" w:name="_GoBack"/>
      <w:bookmarkEnd w:id="0"/>
    </w:p>
    <w:p w14:paraId="1E6C0BE1" w14:textId="32107D19" w:rsidR="008C1849" w:rsidRDefault="008C1849" w:rsidP="0021681B">
      <w:pPr>
        <w:jc w:val="right"/>
        <w:rPr>
          <w:color w:val="000000"/>
          <w:sz w:val="26"/>
          <w:szCs w:val="26"/>
        </w:rPr>
      </w:pPr>
    </w:p>
    <w:p w14:paraId="3D9BF110" w14:textId="227BC982" w:rsidR="008C1849" w:rsidRDefault="008C1849" w:rsidP="0021681B">
      <w:pPr>
        <w:jc w:val="right"/>
        <w:rPr>
          <w:color w:val="000000"/>
          <w:sz w:val="26"/>
          <w:szCs w:val="26"/>
        </w:rPr>
      </w:pPr>
    </w:p>
    <w:p w14:paraId="01EE39C7" w14:textId="77777777" w:rsidR="008C1849" w:rsidRDefault="008C1849" w:rsidP="0021681B">
      <w:pPr>
        <w:jc w:val="right"/>
        <w:rPr>
          <w:color w:val="000000"/>
          <w:sz w:val="26"/>
          <w:szCs w:val="26"/>
        </w:rPr>
      </w:pPr>
    </w:p>
    <w:p w14:paraId="5369112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C429A4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7E2098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1B51A8D" w14:textId="4977A2EE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DB25B3B" w14:textId="77777777" w:rsidR="00264183" w:rsidRDefault="00264183" w:rsidP="0021681B">
      <w:pPr>
        <w:jc w:val="right"/>
        <w:rPr>
          <w:color w:val="000000"/>
          <w:sz w:val="26"/>
          <w:szCs w:val="26"/>
        </w:rPr>
      </w:pPr>
    </w:p>
    <w:p w14:paraId="1BC83C1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4975929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Sect="00AC1F4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6576"/>
    <w:rsid w:val="0000706A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E7633"/>
    <w:rsid w:val="0010309D"/>
    <w:rsid w:val="00105024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05BA9"/>
    <w:rsid w:val="00211CEF"/>
    <w:rsid w:val="0021681B"/>
    <w:rsid w:val="00220EE7"/>
    <w:rsid w:val="00233F8B"/>
    <w:rsid w:val="00255761"/>
    <w:rsid w:val="00255AA0"/>
    <w:rsid w:val="00264183"/>
    <w:rsid w:val="00292C2B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A2FAC"/>
    <w:rsid w:val="003B4C21"/>
    <w:rsid w:val="003D57F0"/>
    <w:rsid w:val="003E5BAB"/>
    <w:rsid w:val="004051AF"/>
    <w:rsid w:val="00414604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7451"/>
    <w:rsid w:val="0060057E"/>
    <w:rsid w:val="006245AB"/>
    <w:rsid w:val="006451F0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311BB"/>
    <w:rsid w:val="00760074"/>
    <w:rsid w:val="00771143"/>
    <w:rsid w:val="007748AC"/>
    <w:rsid w:val="0077539A"/>
    <w:rsid w:val="007835B1"/>
    <w:rsid w:val="00797688"/>
    <w:rsid w:val="007B62CC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1849"/>
    <w:rsid w:val="008C6113"/>
    <w:rsid w:val="008D1467"/>
    <w:rsid w:val="008D5166"/>
    <w:rsid w:val="008E0998"/>
    <w:rsid w:val="008E50BC"/>
    <w:rsid w:val="008E7C95"/>
    <w:rsid w:val="008F58BE"/>
    <w:rsid w:val="00914AE5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09E"/>
    <w:rsid w:val="00A46437"/>
    <w:rsid w:val="00A507FB"/>
    <w:rsid w:val="00A55207"/>
    <w:rsid w:val="00A93B7C"/>
    <w:rsid w:val="00A96514"/>
    <w:rsid w:val="00AA4E64"/>
    <w:rsid w:val="00AA66C1"/>
    <w:rsid w:val="00AC1F4E"/>
    <w:rsid w:val="00AF1B9A"/>
    <w:rsid w:val="00AF4C7B"/>
    <w:rsid w:val="00B018DE"/>
    <w:rsid w:val="00B175DD"/>
    <w:rsid w:val="00B23FA0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11F64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22251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4D0CB921-1BF5-4720-95B9-D470D6E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696D-B9FD-40BB-B37D-7150183F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2023-02-17T07:06:00Z</cp:lastPrinted>
  <dcterms:created xsi:type="dcterms:W3CDTF">2023-10-05T13:00:00Z</dcterms:created>
  <dcterms:modified xsi:type="dcterms:W3CDTF">2023-10-05T13:03:00Z</dcterms:modified>
</cp:coreProperties>
</file>