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08"/>
      </w:tblGrid>
      <w:tr w:rsidR="00AC250B" w14:paraId="160361CD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05B9" w14:textId="77777777" w:rsidR="00AC250B" w:rsidRDefault="00AC250B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Образовательный компонент</w:t>
            </w:r>
          </w:p>
        </w:tc>
      </w:tr>
      <w:tr w:rsidR="00AC250B" w14:paraId="140E8D94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B5EA" w14:textId="77777777" w:rsidR="00AC250B" w:rsidRDefault="00AC250B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2.1. Элективные дисциплины</w:t>
            </w:r>
          </w:p>
        </w:tc>
      </w:tr>
      <w:tr w:rsidR="00AC250B" w14:paraId="5700936C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29C1" w14:textId="77777777" w:rsidR="00AC250B" w:rsidRDefault="00AC2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История и философия науки</w:t>
            </w:r>
          </w:p>
        </w:tc>
      </w:tr>
      <w:tr w:rsidR="00AC250B" w14:paraId="313F08C9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8CEC" w14:textId="77777777" w:rsidR="00AC250B" w:rsidRDefault="00AC2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Иностранный язык</w:t>
            </w:r>
          </w:p>
        </w:tc>
      </w:tr>
      <w:tr w:rsidR="00AC250B" w14:paraId="03DFE20A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D2B2" w14:textId="77777777" w:rsidR="00AC250B" w:rsidRDefault="00AC250B">
            <w:pPr>
              <w:pStyle w:val="a3"/>
              <w:jc w:val="both"/>
            </w:pPr>
            <w:r>
              <w:t>2.1.3. Региональная и отраслевая экономика</w:t>
            </w:r>
          </w:p>
        </w:tc>
      </w:tr>
      <w:tr w:rsidR="00AC250B" w14:paraId="7F1A4992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5846" w14:textId="77777777" w:rsidR="00AC250B" w:rsidRDefault="00AC250B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2.2. Факультативные дисциплины</w:t>
            </w:r>
          </w:p>
        </w:tc>
      </w:tr>
      <w:tr w:rsidR="00AC250B" w14:paraId="4E964B82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6592" w14:textId="77777777" w:rsidR="00AC250B" w:rsidRDefault="00AC2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 Экономическая теория</w:t>
            </w:r>
          </w:p>
        </w:tc>
      </w:tr>
      <w:tr w:rsidR="00AC250B" w14:paraId="62A0ACC4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A047" w14:textId="77777777" w:rsidR="00AC250B" w:rsidRDefault="00AC2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Методология научных исследований</w:t>
            </w:r>
          </w:p>
        </w:tc>
      </w:tr>
      <w:tr w:rsidR="00AC250B" w14:paraId="23C158DB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C779" w14:textId="77777777" w:rsidR="00AC250B" w:rsidRDefault="00AC2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 Эконометрика</w:t>
            </w:r>
          </w:p>
        </w:tc>
      </w:tr>
      <w:tr w:rsidR="00AC250B" w14:paraId="38576EB2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929D" w14:textId="77777777" w:rsidR="00AC250B" w:rsidRDefault="00AC2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 Иностранный язык в сфере научной коммуникации</w:t>
            </w:r>
          </w:p>
        </w:tc>
      </w:tr>
      <w:tr w:rsidR="00AC250B" w14:paraId="3185EF2D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7E74" w14:textId="77777777" w:rsidR="00AC250B" w:rsidRDefault="00AC2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2.2.5. Основы построения научно-публикационной карьеры</w:t>
            </w:r>
          </w:p>
        </w:tc>
      </w:tr>
      <w:tr w:rsidR="00AC250B" w14:paraId="69BD9764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4C50" w14:textId="77777777" w:rsidR="00AC250B" w:rsidRDefault="00AC250B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2.3. Практика</w:t>
            </w:r>
          </w:p>
        </w:tc>
      </w:tr>
      <w:tr w:rsidR="00AC250B" w14:paraId="3EBA7FBD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BAC2" w14:textId="77777777" w:rsidR="00AC250B" w:rsidRDefault="00AC250B">
            <w:pPr>
              <w:pStyle w:val="a3"/>
              <w:jc w:val="both"/>
            </w:pPr>
            <w:r>
              <w:t>2.3.1. Экономическая практика</w:t>
            </w:r>
          </w:p>
        </w:tc>
      </w:tr>
      <w:tr w:rsidR="00AC250B" w14:paraId="482C6365" w14:textId="77777777" w:rsidTr="00AC250B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58A5" w14:textId="77777777" w:rsidR="00AC250B" w:rsidRDefault="00AC250B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2.4. Промежуточная аттестация по дисциплинам и практике</w:t>
            </w:r>
          </w:p>
        </w:tc>
      </w:tr>
    </w:tbl>
    <w:p w14:paraId="1CF9485B" w14:textId="77777777" w:rsidR="00BF28B5" w:rsidRDefault="00BF28B5"/>
    <w:sectPr w:rsidR="00BF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9B"/>
    <w:rsid w:val="0059629B"/>
    <w:rsid w:val="009D2698"/>
    <w:rsid w:val="00AC250B"/>
    <w:rsid w:val="00BF28B5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3B715-86CB-4F4F-BBD8-6D97BA85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5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</cp:revision>
  <dcterms:created xsi:type="dcterms:W3CDTF">2026-02-19T12:18:00Z</dcterms:created>
  <dcterms:modified xsi:type="dcterms:W3CDTF">2026-02-19T12:18:00Z</dcterms:modified>
</cp:coreProperties>
</file>